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BE701" w14:textId="592FE873" w:rsidR="009441C7" w:rsidRPr="005C39A7" w:rsidRDefault="009441C7" w:rsidP="009441C7">
      <w:pPr>
        <w:jc w:val="center"/>
        <w:rPr>
          <w:rFonts w:ascii="Arial" w:hAnsi="Arial" w:cs="Arial"/>
          <w:b/>
          <w:sz w:val="24"/>
          <w:szCs w:val="24"/>
        </w:rPr>
      </w:pPr>
      <w:bookmarkStart w:id="0" w:name="_Hlk144896352"/>
      <w:r w:rsidRPr="005C39A7">
        <w:rPr>
          <w:rFonts w:ascii="Arial" w:hAnsi="Arial" w:cs="Arial"/>
          <w:b/>
          <w:sz w:val="24"/>
          <w:szCs w:val="24"/>
        </w:rPr>
        <w:t xml:space="preserve">DICTAMEN TÉCNICO </w:t>
      </w:r>
      <w:r w:rsidR="00183C29">
        <w:rPr>
          <w:rFonts w:ascii="Arial" w:hAnsi="Arial" w:cs="Arial"/>
          <w:b/>
          <w:sz w:val="24"/>
          <w:szCs w:val="24"/>
        </w:rPr>
        <w:t>12</w:t>
      </w:r>
      <w:r w:rsidRPr="005A0F43">
        <w:rPr>
          <w:rFonts w:ascii="Arial" w:hAnsi="Arial" w:cs="Arial"/>
          <w:b/>
          <w:sz w:val="24"/>
          <w:szCs w:val="24"/>
        </w:rPr>
        <w:t>/CENI/</w:t>
      </w:r>
      <w:r>
        <w:rPr>
          <w:rFonts w:ascii="Arial" w:hAnsi="Arial" w:cs="Arial"/>
          <w:b/>
          <w:sz w:val="24"/>
          <w:szCs w:val="24"/>
        </w:rPr>
        <w:t>SE/</w:t>
      </w:r>
      <w:r w:rsidR="00183C29">
        <w:rPr>
          <w:rFonts w:ascii="Arial" w:hAnsi="Arial" w:cs="Arial"/>
          <w:b/>
          <w:sz w:val="24"/>
          <w:szCs w:val="24"/>
        </w:rPr>
        <w:t>07</w:t>
      </w:r>
      <w:r w:rsidRPr="005A0F43">
        <w:rPr>
          <w:rFonts w:ascii="Arial" w:hAnsi="Arial" w:cs="Arial"/>
          <w:b/>
          <w:sz w:val="24"/>
          <w:szCs w:val="24"/>
        </w:rPr>
        <w:t>-0</w:t>
      </w:r>
      <w:r w:rsidR="00183C29">
        <w:rPr>
          <w:rFonts w:ascii="Arial" w:hAnsi="Arial" w:cs="Arial"/>
          <w:b/>
          <w:sz w:val="24"/>
          <w:szCs w:val="24"/>
        </w:rPr>
        <w:t>9</w:t>
      </w:r>
      <w:r w:rsidRPr="005A0F43">
        <w:rPr>
          <w:rFonts w:ascii="Arial" w:hAnsi="Arial" w:cs="Arial"/>
          <w:b/>
          <w:sz w:val="24"/>
          <w:szCs w:val="24"/>
        </w:rPr>
        <w:t>-202</w:t>
      </w:r>
      <w:r>
        <w:rPr>
          <w:rFonts w:ascii="Arial" w:hAnsi="Arial" w:cs="Arial"/>
          <w:b/>
          <w:sz w:val="24"/>
          <w:szCs w:val="24"/>
        </w:rPr>
        <w:t>3</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9441C7" w:rsidRPr="005C39A7" w14:paraId="71243CDA" w14:textId="77777777" w:rsidTr="001E3E5C">
        <w:trPr>
          <w:trHeight w:val="279"/>
        </w:trPr>
        <w:tc>
          <w:tcPr>
            <w:tcW w:w="10343" w:type="dxa"/>
            <w:shd w:val="clear" w:color="auto" w:fill="auto"/>
          </w:tcPr>
          <w:p w14:paraId="4579EA74" w14:textId="0B5218CC" w:rsidR="009441C7" w:rsidRPr="005C39A7" w:rsidRDefault="009441C7" w:rsidP="00076647">
            <w:pPr>
              <w:jc w:val="both"/>
              <w:rPr>
                <w:rFonts w:ascii="Arial" w:hAnsi="Arial" w:cs="Arial"/>
                <w:b/>
                <w:sz w:val="24"/>
                <w:szCs w:val="24"/>
              </w:rPr>
            </w:pPr>
            <w:r w:rsidRPr="005C39A7">
              <w:rPr>
                <w:rFonts w:ascii="Arial" w:hAnsi="Arial" w:cs="Arial"/>
                <w:b/>
                <w:sz w:val="24"/>
                <w:szCs w:val="24"/>
              </w:rPr>
              <w:t xml:space="preserve">Área u órgano emisor: </w:t>
            </w:r>
            <w:r w:rsidRPr="005C39A7">
              <w:rPr>
                <w:rFonts w:ascii="Arial" w:hAnsi="Arial" w:cs="Arial"/>
                <w:sz w:val="24"/>
                <w:szCs w:val="24"/>
              </w:rPr>
              <w:t xml:space="preserve">Comisión de </w:t>
            </w:r>
            <w:r w:rsidR="00071F3B">
              <w:rPr>
                <w:rFonts w:ascii="Arial" w:hAnsi="Arial" w:cs="Arial"/>
                <w:sz w:val="24"/>
                <w:szCs w:val="24"/>
              </w:rPr>
              <w:t>Prerrogativas y Partidos Políticos</w:t>
            </w:r>
            <w:r>
              <w:rPr>
                <w:rFonts w:ascii="Arial" w:hAnsi="Arial" w:cs="Arial"/>
                <w:sz w:val="24"/>
                <w:szCs w:val="24"/>
              </w:rPr>
              <w:t>.</w:t>
            </w:r>
          </w:p>
        </w:tc>
      </w:tr>
      <w:tr w:rsidR="009441C7" w:rsidRPr="005C39A7" w14:paraId="5A560EFB" w14:textId="77777777" w:rsidTr="001E3E5C">
        <w:trPr>
          <w:trHeight w:val="279"/>
        </w:trPr>
        <w:tc>
          <w:tcPr>
            <w:tcW w:w="10343" w:type="dxa"/>
            <w:shd w:val="clear" w:color="auto" w:fill="auto"/>
          </w:tcPr>
          <w:p w14:paraId="163F79CC" w14:textId="77777777" w:rsidR="009441C7" w:rsidRDefault="009441C7" w:rsidP="00076647">
            <w:pPr>
              <w:jc w:val="both"/>
              <w:rPr>
                <w:rFonts w:ascii="Arial" w:hAnsi="Arial" w:cs="Arial"/>
                <w:b/>
                <w:sz w:val="24"/>
                <w:szCs w:val="24"/>
              </w:rPr>
            </w:pPr>
            <w:r w:rsidRPr="005C39A7">
              <w:rPr>
                <w:rFonts w:ascii="Arial" w:hAnsi="Arial" w:cs="Arial"/>
                <w:b/>
                <w:sz w:val="24"/>
                <w:szCs w:val="24"/>
              </w:rPr>
              <w:t xml:space="preserve">Nombre de los documentos: </w:t>
            </w:r>
          </w:p>
          <w:p w14:paraId="1C3051AA" w14:textId="75BCB240" w:rsidR="009441C7" w:rsidRPr="009441C7" w:rsidRDefault="009441C7" w:rsidP="009441C7">
            <w:pPr>
              <w:numPr>
                <w:ilvl w:val="0"/>
                <w:numId w:val="2"/>
              </w:numPr>
              <w:spacing w:after="0"/>
              <w:jc w:val="both"/>
              <w:rPr>
                <w:rFonts w:ascii="Arial" w:hAnsi="Arial" w:cs="Arial"/>
                <w:i/>
                <w:iCs/>
                <w:sz w:val="24"/>
                <w:szCs w:val="24"/>
              </w:rPr>
            </w:pPr>
            <w:r w:rsidRPr="009441C7">
              <w:rPr>
                <w:rFonts w:ascii="Arial" w:hAnsi="Arial" w:cs="Arial"/>
                <w:i/>
                <w:iCs/>
                <w:color w:val="000000"/>
                <w:sz w:val="24"/>
                <w:szCs w:val="24"/>
                <w:shd w:val="clear" w:color="auto" w:fill="FFFFFF"/>
              </w:rPr>
              <w:t xml:space="preserve">Lineamientos </w:t>
            </w:r>
            <w:r w:rsidR="00495F26">
              <w:rPr>
                <w:rFonts w:ascii="Arial" w:hAnsi="Arial" w:cs="Arial"/>
                <w:i/>
                <w:iCs/>
                <w:color w:val="000000"/>
                <w:sz w:val="24"/>
                <w:szCs w:val="24"/>
                <w:shd w:val="clear" w:color="auto" w:fill="FFFFFF"/>
              </w:rPr>
              <w:t>para el Registro de Candidaturas para el Proceso Electoral Ordinario de Diputaciones Locales y Ayuntamientos</w:t>
            </w:r>
            <w:r w:rsidRPr="009441C7">
              <w:rPr>
                <w:rFonts w:ascii="Arial" w:hAnsi="Arial" w:cs="Arial"/>
                <w:i/>
                <w:iCs/>
                <w:color w:val="000000"/>
                <w:sz w:val="24"/>
                <w:szCs w:val="24"/>
                <w:shd w:val="clear" w:color="auto" w:fill="FFFFFF"/>
              </w:rPr>
              <w:t xml:space="preserve"> 2023-2024</w:t>
            </w:r>
            <w:r w:rsidRPr="009441C7">
              <w:rPr>
                <w:rFonts w:ascii="Arial" w:hAnsi="Arial" w:cs="Arial"/>
                <w:i/>
                <w:iCs/>
                <w:sz w:val="24"/>
                <w:szCs w:val="24"/>
              </w:rPr>
              <w:t>.</w:t>
            </w:r>
          </w:p>
          <w:p w14:paraId="04B9B656" w14:textId="77777777" w:rsidR="009441C7" w:rsidRPr="009441C7" w:rsidRDefault="009441C7" w:rsidP="00076647">
            <w:pPr>
              <w:spacing w:after="0"/>
              <w:ind w:left="720" w:right="616"/>
              <w:jc w:val="both"/>
              <w:rPr>
                <w:rFonts w:ascii="Arial" w:hAnsi="Arial" w:cs="Arial"/>
                <w:i/>
                <w:iCs/>
                <w:sz w:val="24"/>
                <w:szCs w:val="24"/>
              </w:rPr>
            </w:pPr>
          </w:p>
          <w:p w14:paraId="6394B0F8" w14:textId="28F93DC1" w:rsidR="009441C7" w:rsidRPr="00B7622C" w:rsidRDefault="009441C7" w:rsidP="00B7622C">
            <w:pPr>
              <w:pStyle w:val="Prrafodelista"/>
              <w:numPr>
                <w:ilvl w:val="0"/>
                <w:numId w:val="2"/>
              </w:numPr>
              <w:jc w:val="both"/>
              <w:rPr>
                <w:rFonts w:ascii="Arial" w:eastAsia="Calibri" w:hAnsi="Arial" w:cs="Arial"/>
                <w:i/>
                <w:iCs/>
                <w:sz w:val="24"/>
                <w:szCs w:val="24"/>
              </w:rPr>
            </w:pPr>
            <w:r w:rsidRPr="009441C7">
              <w:rPr>
                <w:rFonts w:ascii="Arial" w:hAnsi="Arial" w:cs="Arial"/>
                <w:i/>
                <w:iCs/>
                <w:color w:val="000000"/>
                <w:sz w:val="24"/>
                <w:szCs w:val="24"/>
                <w:shd w:val="clear" w:color="auto" w:fill="FFFFFF"/>
              </w:rPr>
              <w:t xml:space="preserve">Lineamientos </w:t>
            </w:r>
            <w:r w:rsidR="00816ECF">
              <w:rPr>
                <w:rFonts w:ascii="Arial" w:hAnsi="Arial" w:cs="Arial"/>
                <w:i/>
                <w:iCs/>
                <w:color w:val="000000"/>
                <w:sz w:val="24"/>
                <w:szCs w:val="24"/>
                <w:shd w:val="clear" w:color="auto" w:fill="FFFFFF"/>
              </w:rPr>
              <w:t>que deberá observar la ciudadanía interesada en postularse mediante candidaturas independientes a los cargos de Diputaciones Locales por el principio de Mayoría Relativa y Ayuntamientos</w:t>
            </w:r>
            <w:r w:rsidR="00B7622C">
              <w:rPr>
                <w:rFonts w:ascii="Arial" w:hAnsi="Arial" w:cs="Arial"/>
                <w:i/>
                <w:iCs/>
                <w:color w:val="000000"/>
                <w:sz w:val="24"/>
                <w:szCs w:val="24"/>
                <w:shd w:val="clear" w:color="auto" w:fill="FFFFFF"/>
              </w:rPr>
              <w:t>, en</w:t>
            </w:r>
            <w:r w:rsidRPr="009441C7">
              <w:rPr>
                <w:rFonts w:ascii="Arial" w:hAnsi="Arial" w:cs="Arial"/>
                <w:i/>
                <w:iCs/>
                <w:color w:val="000000"/>
                <w:sz w:val="24"/>
                <w:szCs w:val="24"/>
                <w:shd w:val="clear" w:color="auto" w:fill="FFFFFF"/>
              </w:rPr>
              <w:t xml:space="preserve"> el Proceso Electoral Ordinario de Diputaciones Locales y Ayuntamientos 2023-2024</w:t>
            </w:r>
            <w:r w:rsidRPr="009441C7">
              <w:rPr>
                <w:rFonts w:ascii="Arial" w:hAnsi="Arial" w:cs="Arial"/>
                <w:i/>
                <w:iCs/>
                <w:sz w:val="24"/>
                <w:szCs w:val="24"/>
              </w:rPr>
              <w:t>.</w:t>
            </w:r>
          </w:p>
        </w:tc>
      </w:tr>
    </w:tbl>
    <w:p w14:paraId="32899AD0" w14:textId="77777777" w:rsidR="009441C7" w:rsidRPr="005C39A7" w:rsidRDefault="009441C7" w:rsidP="009441C7">
      <w:pPr>
        <w:jc w:val="both"/>
        <w:rPr>
          <w:rFonts w:ascii="Arial" w:hAnsi="Arial" w:cs="Arial"/>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9441C7" w:rsidRPr="005C39A7" w14:paraId="76C0B814" w14:textId="77777777" w:rsidTr="001E3E5C">
        <w:tc>
          <w:tcPr>
            <w:tcW w:w="10343" w:type="dxa"/>
            <w:shd w:val="clear" w:color="auto" w:fill="auto"/>
          </w:tcPr>
          <w:p w14:paraId="6404D90E" w14:textId="77777777" w:rsidR="009441C7" w:rsidRPr="005A0F43" w:rsidRDefault="009441C7" w:rsidP="00076647">
            <w:pPr>
              <w:jc w:val="center"/>
              <w:rPr>
                <w:rFonts w:ascii="Arial" w:hAnsi="Arial" w:cs="Arial"/>
                <w:b/>
                <w:sz w:val="24"/>
                <w:szCs w:val="24"/>
              </w:rPr>
            </w:pPr>
            <w:r w:rsidRPr="005A0F43">
              <w:rPr>
                <w:rFonts w:ascii="Arial" w:hAnsi="Arial" w:cs="Arial"/>
                <w:b/>
                <w:sz w:val="24"/>
                <w:szCs w:val="24"/>
              </w:rPr>
              <w:t>ANTECEDENTES</w:t>
            </w:r>
          </w:p>
          <w:p w14:paraId="5E37AAA5" w14:textId="52BBD5A2" w:rsidR="009441C7" w:rsidRDefault="0063647B" w:rsidP="00907159">
            <w:pPr>
              <w:numPr>
                <w:ilvl w:val="0"/>
                <w:numId w:val="1"/>
              </w:numPr>
              <w:tabs>
                <w:tab w:val="left" w:pos="284"/>
                <w:tab w:val="left" w:pos="313"/>
              </w:tabs>
              <w:autoSpaceDE w:val="0"/>
              <w:autoSpaceDN w:val="0"/>
              <w:adjustRightInd w:val="0"/>
              <w:spacing w:after="0" w:line="276" w:lineRule="auto"/>
              <w:ind w:left="313" w:firstLine="0"/>
              <w:contextualSpacing/>
              <w:jc w:val="both"/>
              <w:rPr>
                <w:rFonts w:ascii="Arial" w:hAnsi="Arial" w:cs="Arial"/>
                <w:sz w:val="22"/>
                <w:szCs w:val="22"/>
              </w:rPr>
            </w:pPr>
            <w:r>
              <w:rPr>
                <w:rFonts w:ascii="Arial" w:hAnsi="Arial" w:cs="Arial"/>
                <w:sz w:val="22"/>
                <w:szCs w:val="22"/>
              </w:rPr>
              <w:t xml:space="preserve">El 6 </w:t>
            </w:r>
            <w:r w:rsidR="00B7622C">
              <w:rPr>
                <w:rFonts w:ascii="Arial" w:hAnsi="Arial" w:cs="Arial"/>
                <w:sz w:val="22"/>
                <w:szCs w:val="22"/>
              </w:rPr>
              <w:t xml:space="preserve">de septiembre de la presente anualidad, </w:t>
            </w:r>
            <w:r>
              <w:rPr>
                <w:rFonts w:ascii="Arial" w:hAnsi="Arial" w:cs="Arial"/>
                <w:sz w:val="22"/>
                <w:szCs w:val="22"/>
              </w:rPr>
              <w:t xml:space="preserve">vía </w:t>
            </w:r>
            <w:r w:rsidR="009441C7">
              <w:rPr>
                <w:rFonts w:ascii="Arial" w:hAnsi="Arial" w:cs="Arial"/>
                <w:sz w:val="22"/>
                <w:szCs w:val="22"/>
              </w:rPr>
              <w:t>correo electrónico</w:t>
            </w:r>
            <w:r w:rsidR="009441C7" w:rsidRPr="008F72DB">
              <w:rPr>
                <w:rFonts w:ascii="Arial" w:hAnsi="Arial" w:cs="Arial"/>
                <w:sz w:val="22"/>
                <w:szCs w:val="22"/>
              </w:rPr>
              <w:t xml:space="preserve">, </w:t>
            </w:r>
            <w:r w:rsidR="00B7622C">
              <w:rPr>
                <w:rFonts w:ascii="Arial" w:hAnsi="Arial" w:cs="Arial"/>
                <w:sz w:val="22"/>
                <w:szCs w:val="22"/>
              </w:rPr>
              <w:t>el Licenciado</w:t>
            </w:r>
            <w:r w:rsidR="009441C7">
              <w:rPr>
                <w:rFonts w:ascii="Arial" w:hAnsi="Arial" w:cs="Arial"/>
                <w:sz w:val="22"/>
                <w:szCs w:val="22"/>
              </w:rPr>
              <w:t xml:space="preserve"> </w:t>
            </w:r>
            <w:r w:rsidR="00B7622C">
              <w:rPr>
                <w:rFonts w:ascii="Arial" w:hAnsi="Arial" w:cs="Arial"/>
                <w:sz w:val="22"/>
                <w:szCs w:val="22"/>
              </w:rPr>
              <w:t>Martín Pérez González</w:t>
            </w:r>
            <w:r w:rsidR="009441C7">
              <w:rPr>
                <w:rFonts w:ascii="Arial" w:hAnsi="Arial" w:cs="Arial"/>
                <w:sz w:val="22"/>
                <w:szCs w:val="22"/>
              </w:rPr>
              <w:t>, encargad</w:t>
            </w:r>
            <w:r w:rsidR="00B7622C">
              <w:rPr>
                <w:rFonts w:ascii="Arial" w:hAnsi="Arial" w:cs="Arial"/>
                <w:sz w:val="22"/>
                <w:szCs w:val="22"/>
              </w:rPr>
              <w:t>o</w:t>
            </w:r>
            <w:r w:rsidR="009441C7">
              <w:rPr>
                <w:rFonts w:ascii="Arial" w:hAnsi="Arial" w:cs="Arial"/>
                <w:sz w:val="22"/>
                <w:szCs w:val="22"/>
              </w:rPr>
              <w:t xml:space="preserve"> de la Dirección Ejecutiva de </w:t>
            </w:r>
            <w:r w:rsidR="00B7622C">
              <w:rPr>
                <w:rFonts w:ascii="Arial" w:hAnsi="Arial" w:cs="Arial"/>
                <w:sz w:val="22"/>
                <w:szCs w:val="22"/>
              </w:rPr>
              <w:t>Prerrogativas y Partidos Políticos</w:t>
            </w:r>
            <w:r w:rsidR="009441C7">
              <w:rPr>
                <w:rFonts w:ascii="Arial" w:hAnsi="Arial" w:cs="Arial"/>
                <w:sz w:val="22"/>
                <w:szCs w:val="22"/>
              </w:rPr>
              <w:t>, en su carácter de secretari</w:t>
            </w:r>
            <w:r w:rsidR="00B7622C">
              <w:rPr>
                <w:rFonts w:ascii="Arial" w:hAnsi="Arial" w:cs="Arial"/>
                <w:sz w:val="22"/>
                <w:szCs w:val="22"/>
              </w:rPr>
              <w:t>o</w:t>
            </w:r>
            <w:r w:rsidR="009441C7">
              <w:rPr>
                <w:rFonts w:ascii="Arial" w:hAnsi="Arial" w:cs="Arial"/>
                <w:sz w:val="22"/>
                <w:szCs w:val="22"/>
              </w:rPr>
              <w:t xml:space="preserve"> técnic</w:t>
            </w:r>
            <w:r w:rsidR="00B7622C">
              <w:rPr>
                <w:rFonts w:ascii="Arial" w:hAnsi="Arial" w:cs="Arial"/>
                <w:sz w:val="22"/>
                <w:szCs w:val="22"/>
              </w:rPr>
              <w:t>o</w:t>
            </w:r>
            <w:r w:rsidR="009441C7">
              <w:rPr>
                <w:rFonts w:ascii="Arial" w:hAnsi="Arial" w:cs="Arial"/>
                <w:sz w:val="22"/>
                <w:szCs w:val="22"/>
              </w:rPr>
              <w:t xml:space="preserve"> de la Comisión </w:t>
            </w:r>
            <w:r>
              <w:rPr>
                <w:rFonts w:ascii="Arial" w:hAnsi="Arial" w:cs="Arial"/>
                <w:sz w:val="22"/>
                <w:szCs w:val="22"/>
              </w:rPr>
              <w:t>P</w:t>
            </w:r>
            <w:r w:rsidR="009441C7">
              <w:rPr>
                <w:rFonts w:ascii="Arial" w:hAnsi="Arial" w:cs="Arial"/>
                <w:sz w:val="22"/>
                <w:szCs w:val="22"/>
              </w:rPr>
              <w:t xml:space="preserve">ermanente de </w:t>
            </w:r>
            <w:r w:rsidR="00B7622C">
              <w:rPr>
                <w:rFonts w:ascii="Arial" w:hAnsi="Arial" w:cs="Arial"/>
                <w:sz w:val="22"/>
                <w:szCs w:val="22"/>
              </w:rPr>
              <w:t>Prerrogativas y Partidos Políticos</w:t>
            </w:r>
            <w:r w:rsidR="009441C7">
              <w:rPr>
                <w:rFonts w:ascii="Arial" w:hAnsi="Arial" w:cs="Arial"/>
                <w:sz w:val="22"/>
                <w:szCs w:val="22"/>
              </w:rPr>
              <w:t>, remitió a esta Comisión, entre otros, los anteproyectos de normativa interna siguiente:</w:t>
            </w:r>
          </w:p>
          <w:p w14:paraId="7F48A5A0" w14:textId="77777777" w:rsidR="009441C7" w:rsidRDefault="009441C7" w:rsidP="009441C7">
            <w:pPr>
              <w:tabs>
                <w:tab w:val="left" w:pos="142"/>
                <w:tab w:val="left" w:pos="284"/>
              </w:tabs>
              <w:autoSpaceDE w:val="0"/>
              <w:autoSpaceDN w:val="0"/>
              <w:adjustRightInd w:val="0"/>
              <w:spacing w:after="0" w:line="276" w:lineRule="auto"/>
              <w:contextualSpacing/>
              <w:jc w:val="both"/>
              <w:rPr>
                <w:rFonts w:ascii="Arial" w:hAnsi="Arial" w:cs="Arial"/>
                <w:sz w:val="22"/>
                <w:szCs w:val="22"/>
              </w:rPr>
            </w:pPr>
          </w:p>
          <w:p w14:paraId="6BF2613C" w14:textId="77777777" w:rsidR="002A0AEB" w:rsidRPr="002A0AEB" w:rsidRDefault="002A0AEB" w:rsidP="00E24448">
            <w:pPr>
              <w:numPr>
                <w:ilvl w:val="0"/>
                <w:numId w:val="16"/>
              </w:numPr>
              <w:autoSpaceDE w:val="0"/>
              <w:autoSpaceDN w:val="0"/>
              <w:adjustRightInd w:val="0"/>
              <w:spacing w:after="0" w:line="276" w:lineRule="auto"/>
              <w:ind w:left="1442" w:right="616"/>
              <w:contextualSpacing/>
              <w:jc w:val="both"/>
              <w:rPr>
                <w:rFonts w:ascii="Arial" w:hAnsi="Arial" w:cs="Arial"/>
                <w:i/>
                <w:iCs/>
                <w:sz w:val="22"/>
                <w:szCs w:val="22"/>
              </w:rPr>
            </w:pPr>
            <w:r w:rsidRPr="002A0AEB">
              <w:rPr>
                <w:rFonts w:ascii="Arial" w:hAnsi="Arial" w:cs="Arial"/>
                <w:i/>
                <w:iCs/>
                <w:color w:val="000000"/>
                <w:sz w:val="22"/>
                <w:szCs w:val="22"/>
                <w:shd w:val="clear" w:color="auto" w:fill="FFFFFF"/>
              </w:rPr>
              <w:t>Lineamientos para el Registro de Candidaturas para el Proceso Electoral Ordinario de Diputaciones Locales y Ayuntamientos 2023-2024</w:t>
            </w:r>
            <w:r w:rsidRPr="002A0AEB">
              <w:rPr>
                <w:rFonts w:ascii="Arial" w:hAnsi="Arial" w:cs="Arial"/>
                <w:i/>
                <w:iCs/>
                <w:sz w:val="22"/>
                <w:szCs w:val="22"/>
              </w:rPr>
              <w:t>.</w:t>
            </w:r>
          </w:p>
          <w:p w14:paraId="43A5B605" w14:textId="77777777" w:rsidR="002A0AEB" w:rsidRPr="002A0AEB" w:rsidRDefault="002A0AEB" w:rsidP="00E24448">
            <w:pPr>
              <w:autoSpaceDE w:val="0"/>
              <w:autoSpaceDN w:val="0"/>
              <w:adjustRightInd w:val="0"/>
              <w:spacing w:after="0" w:line="276" w:lineRule="auto"/>
              <w:ind w:left="1442" w:right="616"/>
              <w:contextualSpacing/>
              <w:jc w:val="both"/>
              <w:rPr>
                <w:rFonts w:ascii="Arial" w:hAnsi="Arial" w:cs="Arial"/>
                <w:i/>
                <w:iCs/>
                <w:sz w:val="22"/>
                <w:szCs w:val="22"/>
              </w:rPr>
            </w:pPr>
          </w:p>
          <w:p w14:paraId="480F94E9" w14:textId="01FD42A5" w:rsidR="00B85525" w:rsidRPr="002A0AEB" w:rsidRDefault="002A0AEB" w:rsidP="00E24448">
            <w:pPr>
              <w:numPr>
                <w:ilvl w:val="0"/>
                <w:numId w:val="16"/>
              </w:numPr>
              <w:autoSpaceDE w:val="0"/>
              <w:autoSpaceDN w:val="0"/>
              <w:adjustRightInd w:val="0"/>
              <w:spacing w:after="0" w:line="276" w:lineRule="auto"/>
              <w:ind w:left="1442" w:right="616"/>
              <w:contextualSpacing/>
              <w:jc w:val="both"/>
              <w:rPr>
                <w:rFonts w:ascii="Arial" w:hAnsi="Arial" w:cs="Arial"/>
                <w:i/>
                <w:iCs/>
                <w:sz w:val="22"/>
                <w:szCs w:val="22"/>
              </w:rPr>
            </w:pPr>
            <w:r w:rsidRPr="002A0AEB">
              <w:rPr>
                <w:rFonts w:ascii="Arial" w:hAnsi="Arial" w:cs="Arial"/>
                <w:i/>
                <w:iCs/>
                <w:color w:val="000000"/>
                <w:sz w:val="22"/>
                <w:szCs w:val="22"/>
                <w:shd w:val="clear" w:color="auto" w:fill="FFFFFF"/>
              </w:rPr>
              <w:t>Lineamientos que deberá observar la ciudadanía interesada en postularse mediante candidaturas independientes a los cargos de Diputaciones Locales por el principio de Mayoría Relativa y Ayuntamientos, en el Proceso Electoral Ordinario de Diputaciones Locales y Ayuntamientos 2023-2024</w:t>
            </w:r>
            <w:r w:rsidRPr="002A0AEB">
              <w:rPr>
                <w:rFonts w:ascii="Arial" w:hAnsi="Arial" w:cs="Arial"/>
                <w:i/>
                <w:iCs/>
                <w:sz w:val="22"/>
                <w:szCs w:val="22"/>
              </w:rPr>
              <w:t>.</w:t>
            </w:r>
          </w:p>
          <w:p w14:paraId="1210C800" w14:textId="77777777" w:rsidR="002A0AEB" w:rsidRDefault="002A0AEB" w:rsidP="002A0AEB">
            <w:pPr>
              <w:tabs>
                <w:tab w:val="left" w:pos="142"/>
                <w:tab w:val="left" w:pos="284"/>
              </w:tabs>
              <w:autoSpaceDE w:val="0"/>
              <w:autoSpaceDN w:val="0"/>
              <w:adjustRightInd w:val="0"/>
              <w:spacing w:after="0" w:line="276" w:lineRule="auto"/>
              <w:contextualSpacing/>
              <w:jc w:val="both"/>
              <w:rPr>
                <w:rFonts w:ascii="Arial" w:hAnsi="Arial" w:cs="Arial"/>
                <w:sz w:val="22"/>
                <w:szCs w:val="22"/>
              </w:rPr>
            </w:pPr>
          </w:p>
          <w:p w14:paraId="60DECA40" w14:textId="715105C9" w:rsidR="009441C7" w:rsidRPr="008F72DB" w:rsidRDefault="00B85525" w:rsidP="00907159">
            <w:pPr>
              <w:tabs>
                <w:tab w:val="left" w:pos="284"/>
              </w:tabs>
              <w:autoSpaceDE w:val="0"/>
              <w:autoSpaceDN w:val="0"/>
              <w:adjustRightInd w:val="0"/>
              <w:spacing w:after="0" w:line="276" w:lineRule="auto"/>
              <w:ind w:left="313"/>
              <w:contextualSpacing/>
              <w:jc w:val="both"/>
              <w:rPr>
                <w:rFonts w:ascii="Arial" w:hAnsi="Arial" w:cs="Arial"/>
                <w:sz w:val="22"/>
                <w:szCs w:val="22"/>
              </w:rPr>
            </w:pPr>
            <w:r>
              <w:rPr>
                <w:rFonts w:ascii="Arial" w:hAnsi="Arial" w:cs="Arial"/>
                <w:sz w:val="22"/>
                <w:szCs w:val="22"/>
              </w:rPr>
              <w:t>Lo anterior, p</w:t>
            </w:r>
            <w:r w:rsidR="009441C7" w:rsidRPr="008F72DB">
              <w:rPr>
                <w:rFonts w:ascii="Arial" w:hAnsi="Arial" w:cs="Arial"/>
                <w:sz w:val="22"/>
                <w:szCs w:val="22"/>
              </w:rPr>
              <w:t xml:space="preserve">ara efectos de ser revisados en cuanto a la técnica legislativa, por lo que se procede a la revisión y </w:t>
            </w:r>
            <w:r w:rsidR="00534D01">
              <w:rPr>
                <w:rFonts w:ascii="Arial" w:hAnsi="Arial" w:cs="Arial"/>
                <w:sz w:val="22"/>
                <w:szCs w:val="22"/>
              </w:rPr>
              <w:t xml:space="preserve">formulación de sugerencias </w:t>
            </w:r>
            <w:r w:rsidR="009441C7" w:rsidRPr="008F72DB">
              <w:rPr>
                <w:rFonts w:ascii="Arial" w:hAnsi="Arial" w:cs="Arial"/>
                <w:sz w:val="22"/>
                <w:szCs w:val="22"/>
              </w:rPr>
              <w:t xml:space="preserve">correspondientes, en términos del Protocolo </w:t>
            </w:r>
            <w:r w:rsidR="00344679">
              <w:rPr>
                <w:rFonts w:ascii="Arial" w:hAnsi="Arial" w:cs="Arial"/>
                <w:sz w:val="22"/>
                <w:szCs w:val="22"/>
              </w:rPr>
              <w:t xml:space="preserve">y el Manual </w:t>
            </w:r>
            <w:r w:rsidR="009441C7" w:rsidRPr="008F72DB">
              <w:rPr>
                <w:rFonts w:ascii="Arial" w:hAnsi="Arial" w:cs="Arial"/>
                <w:sz w:val="22"/>
                <w:szCs w:val="22"/>
              </w:rPr>
              <w:t>para la atención y emisión de normativa interna del IEPC-Gro.</w:t>
            </w:r>
          </w:p>
          <w:p w14:paraId="5E01E2BF" w14:textId="77777777" w:rsidR="009441C7" w:rsidRPr="008F72DB" w:rsidRDefault="009441C7" w:rsidP="00076647">
            <w:pPr>
              <w:tabs>
                <w:tab w:val="left" w:pos="142"/>
                <w:tab w:val="left" w:pos="284"/>
              </w:tabs>
              <w:autoSpaceDE w:val="0"/>
              <w:autoSpaceDN w:val="0"/>
              <w:adjustRightInd w:val="0"/>
              <w:spacing w:after="0" w:line="276" w:lineRule="auto"/>
              <w:jc w:val="both"/>
              <w:rPr>
                <w:rFonts w:ascii="Arial" w:hAnsi="Arial" w:cs="Arial"/>
                <w:sz w:val="22"/>
                <w:szCs w:val="22"/>
              </w:rPr>
            </w:pPr>
          </w:p>
          <w:p w14:paraId="3FAC41A8" w14:textId="786347B0" w:rsidR="00E24448" w:rsidRPr="00E24448" w:rsidRDefault="009441C7" w:rsidP="00E24448">
            <w:pPr>
              <w:numPr>
                <w:ilvl w:val="0"/>
                <w:numId w:val="1"/>
              </w:numPr>
              <w:tabs>
                <w:tab w:val="left" w:pos="142"/>
                <w:tab w:val="left" w:pos="284"/>
              </w:tabs>
              <w:autoSpaceDE w:val="0"/>
              <w:autoSpaceDN w:val="0"/>
              <w:adjustRightInd w:val="0"/>
              <w:spacing w:after="0" w:line="276" w:lineRule="auto"/>
              <w:ind w:left="313" w:firstLine="0"/>
              <w:contextualSpacing/>
              <w:jc w:val="both"/>
              <w:rPr>
                <w:rFonts w:ascii="Arial" w:hAnsi="Arial" w:cs="Arial"/>
                <w:sz w:val="24"/>
                <w:szCs w:val="24"/>
              </w:rPr>
            </w:pPr>
            <w:r w:rsidRPr="00E24448">
              <w:rPr>
                <w:rFonts w:ascii="Arial" w:hAnsi="Arial" w:cs="Arial"/>
                <w:sz w:val="22"/>
                <w:szCs w:val="22"/>
              </w:rPr>
              <w:t xml:space="preserve">El </w:t>
            </w:r>
            <w:r w:rsidR="002A0AEB" w:rsidRPr="00E24448">
              <w:rPr>
                <w:rFonts w:ascii="Arial" w:hAnsi="Arial" w:cs="Arial"/>
                <w:sz w:val="22"/>
                <w:szCs w:val="22"/>
              </w:rPr>
              <w:t>06</w:t>
            </w:r>
            <w:r w:rsidRPr="00E24448">
              <w:rPr>
                <w:rFonts w:ascii="Arial" w:hAnsi="Arial" w:cs="Arial"/>
                <w:sz w:val="22"/>
                <w:szCs w:val="22"/>
              </w:rPr>
              <w:t xml:space="preserve"> de </w:t>
            </w:r>
            <w:r w:rsidR="002A0AEB" w:rsidRPr="00E24448">
              <w:rPr>
                <w:rFonts w:ascii="Arial" w:hAnsi="Arial" w:cs="Arial"/>
                <w:sz w:val="22"/>
                <w:szCs w:val="22"/>
              </w:rPr>
              <w:t>septiembre</w:t>
            </w:r>
            <w:r w:rsidRPr="00E24448">
              <w:rPr>
                <w:rFonts w:ascii="Arial" w:hAnsi="Arial" w:cs="Arial"/>
                <w:sz w:val="22"/>
                <w:szCs w:val="22"/>
              </w:rPr>
              <w:t xml:space="preserve"> de la presente anualidad, </w:t>
            </w:r>
            <w:r w:rsidR="00344679" w:rsidRPr="00E24448">
              <w:rPr>
                <w:rFonts w:ascii="Arial" w:hAnsi="Arial" w:cs="Arial"/>
                <w:sz w:val="22"/>
                <w:szCs w:val="22"/>
              </w:rPr>
              <w:t xml:space="preserve">se convocó a reunión previa de trabajo, en primer </w:t>
            </w:r>
            <w:r w:rsidR="00372910" w:rsidRPr="00E24448">
              <w:rPr>
                <w:rFonts w:ascii="Arial" w:hAnsi="Arial" w:cs="Arial"/>
                <w:sz w:val="22"/>
                <w:szCs w:val="22"/>
              </w:rPr>
              <w:t>momento,</w:t>
            </w:r>
            <w:r w:rsidR="00344679" w:rsidRPr="00E24448">
              <w:rPr>
                <w:rFonts w:ascii="Arial" w:hAnsi="Arial" w:cs="Arial"/>
                <w:sz w:val="22"/>
                <w:szCs w:val="22"/>
              </w:rPr>
              <w:t xml:space="preserve"> con el área técnica, </w:t>
            </w:r>
            <w:r w:rsidR="00372910" w:rsidRPr="00E24448">
              <w:rPr>
                <w:rFonts w:ascii="Arial" w:hAnsi="Arial" w:cs="Arial"/>
                <w:sz w:val="22"/>
                <w:szCs w:val="22"/>
              </w:rPr>
              <w:t xml:space="preserve">con las </w:t>
            </w:r>
            <w:r w:rsidR="00344679" w:rsidRPr="00E24448">
              <w:rPr>
                <w:rFonts w:ascii="Arial" w:hAnsi="Arial" w:cs="Arial"/>
                <w:sz w:val="22"/>
                <w:szCs w:val="22"/>
              </w:rPr>
              <w:t xml:space="preserve">asesorías adscritas a las Consejerías integrantes de esta Comisión, y </w:t>
            </w:r>
            <w:r w:rsidR="00372910" w:rsidRPr="00E24448">
              <w:rPr>
                <w:rFonts w:ascii="Arial" w:hAnsi="Arial" w:cs="Arial"/>
                <w:sz w:val="22"/>
                <w:szCs w:val="22"/>
              </w:rPr>
              <w:t xml:space="preserve">con </w:t>
            </w:r>
            <w:r w:rsidR="00344679" w:rsidRPr="00E24448">
              <w:rPr>
                <w:rFonts w:ascii="Arial" w:hAnsi="Arial" w:cs="Arial"/>
                <w:sz w:val="22"/>
                <w:szCs w:val="22"/>
              </w:rPr>
              <w:t xml:space="preserve">la Dirección General Jurídica y de Consultoría, en su carácter de Secretaría técnica de la Comisión, y en un segundo momento, </w:t>
            </w:r>
            <w:r w:rsidR="0063647B">
              <w:rPr>
                <w:rFonts w:ascii="Arial" w:hAnsi="Arial" w:cs="Arial"/>
                <w:sz w:val="22"/>
                <w:szCs w:val="22"/>
              </w:rPr>
              <w:t xml:space="preserve">se llevó a cabo una </w:t>
            </w:r>
            <w:r w:rsidR="00344679" w:rsidRPr="00E24448">
              <w:rPr>
                <w:rFonts w:ascii="Arial" w:hAnsi="Arial" w:cs="Arial"/>
                <w:sz w:val="22"/>
                <w:szCs w:val="22"/>
              </w:rPr>
              <w:t xml:space="preserve">reunión </w:t>
            </w:r>
            <w:r w:rsidR="0063647B">
              <w:rPr>
                <w:rFonts w:ascii="Arial" w:hAnsi="Arial" w:cs="Arial"/>
                <w:sz w:val="22"/>
                <w:szCs w:val="22"/>
              </w:rPr>
              <w:t xml:space="preserve">de trabajo </w:t>
            </w:r>
            <w:r w:rsidR="00344679" w:rsidRPr="00E24448">
              <w:rPr>
                <w:rFonts w:ascii="Arial" w:hAnsi="Arial" w:cs="Arial"/>
                <w:sz w:val="22"/>
                <w:szCs w:val="22"/>
              </w:rPr>
              <w:t>con la Consejera y los Consejeros integrantes de la Comisión en conjunto con el área técnica y esta Secretaría técnica, a efecto de revisar y analizar los documentos que se someterán a la consideración de la Comisión en la sesión correspondiente.</w:t>
            </w:r>
          </w:p>
          <w:p w14:paraId="0964B000" w14:textId="4E5FABF6" w:rsidR="009441C7" w:rsidRPr="005A0F43" w:rsidRDefault="009441C7" w:rsidP="00E24448">
            <w:pPr>
              <w:tabs>
                <w:tab w:val="left" w:pos="142"/>
                <w:tab w:val="left" w:pos="284"/>
              </w:tabs>
              <w:autoSpaceDE w:val="0"/>
              <w:autoSpaceDN w:val="0"/>
              <w:adjustRightInd w:val="0"/>
              <w:spacing w:after="0" w:line="276" w:lineRule="auto"/>
              <w:ind w:left="313"/>
              <w:contextualSpacing/>
              <w:jc w:val="both"/>
              <w:rPr>
                <w:rFonts w:ascii="Arial" w:hAnsi="Arial" w:cs="Arial"/>
                <w:sz w:val="24"/>
                <w:szCs w:val="24"/>
              </w:rPr>
            </w:pPr>
          </w:p>
        </w:tc>
      </w:tr>
      <w:tr w:rsidR="009441C7" w:rsidRPr="005C39A7" w14:paraId="0C111D94" w14:textId="77777777" w:rsidTr="00E24448">
        <w:trPr>
          <w:trHeight w:val="4544"/>
        </w:trPr>
        <w:tc>
          <w:tcPr>
            <w:tcW w:w="10343" w:type="dxa"/>
            <w:shd w:val="clear" w:color="auto" w:fill="auto"/>
          </w:tcPr>
          <w:p w14:paraId="1B6FB9AC" w14:textId="394CAB00" w:rsidR="009441C7" w:rsidRPr="005C39A7" w:rsidRDefault="009441C7" w:rsidP="00076647">
            <w:pPr>
              <w:jc w:val="center"/>
              <w:rPr>
                <w:rFonts w:ascii="Arial" w:hAnsi="Arial" w:cs="Arial"/>
                <w:b/>
                <w:sz w:val="24"/>
                <w:szCs w:val="24"/>
              </w:rPr>
            </w:pPr>
            <w:r w:rsidRPr="005C39A7">
              <w:rPr>
                <w:rFonts w:ascii="Arial" w:hAnsi="Arial" w:cs="Arial"/>
                <w:b/>
                <w:sz w:val="24"/>
                <w:szCs w:val="24"/>
              </w:rPr>
              <w:lastRenderedPageBreak/>
              <w:t>CONSIDERACIONES:</w:t>
            </w:r>
          </w:p>
          <w:p w14:paraId="2832C49E" w14:textId="6AB3F881" w:rsidR="009441C7" w:rsidRPr="008F72DB" w:rsidRDefault="009441C7" w:rsidP="00907159">
            <w:pPr>
              <w:tabs>
                <w:tab w:val="left" w:pos="426"/>
              </w:tabs>
              <w:autoSpaceDE w:val="0"/>
              <w:autoSpaceDN w:val="0"/>
              <w:adjustRightInd w:val="0"/>
              <w:spacing w:line="276" w:lineRule="auto"/>
              <w:ind w:left="454" w:right="51"/>
              <w:jc w:val="both"/>
              <w:rPr>
                <w:rFonts w:ascii="Arial" w:hAnsi="Arial" w:cs="Arial"/>
                <w:sz w:val="22"/>
                <w:szCs w:val="22"/>
                <w:lang w:eastAsia="es-MX"/>
              </w:rPr>
            </w:pPr>
            <w:r w:rsidRPr="00907159">
              <w:rPr>
                <w:rFonts w:ascii="Arial" w:hAnsi="Arial" w:cs="Arial"/>
                <w:b/>
                <w:bCs/>
                <w:sz w:val="22"/>
                <w:szCs w:val="22"/>
              </w:rPr>
              <w:t>I.-</w:t>
            </w:r>
            <w:r w:rsidRPr="008F72DB">
              <w:rPr>
                <w:rFonts w:ascii="Arial" w:hAnsi="Arial" w:cs="Arial"/>
                <w:sz w:val="22"/>
                <w:szCs w:val="22"/>
              </w:rPr>
              <w:t xml:space="preserve"> Con fundamento en los artículos 192, 193, 196 de la Ley de Instituciones y Procedimientos Electorales del Estado de Guerrero (LIPEEG); 15 y 17 del Reglamento Interior </w:t>
            </w:r>
            <w:r w:rsidRPr="008F72DB">
              <w:rPr>
                <w:rFonts w:ascii="Arial" w:hAnsi="Arial" w:cs="Arial"/>
                <w:sz w:val="22"/>
                <w:szCs w:val="22"/>
                <w:lang w:val="es-ES_tradnl"/>
              </w:rPr>
              <w:t xml:space="preserve">del Instituto Electoral y de Participación Ciudadana del Estado de Guerrero; 12 y 15 del Reglamento de Comisiones del Instituto Electoral y de Participación Ciudadana del Estado de Guerrero; así como en el </w:t>
            </w:r>
            <w:r w:rsidRPr="008F72DB">
              <w:rPr>
                <w:rFonts w:ascii="Arial" w:hAnsi="Arial" w:cs="Arial"/>
                <w:sz w:val="22"/>
                <w:szCs w:val="22"/>
              </w:rPr>
              <w:t xml:space="preserve">Acuerdo 024/SO/25-04-2019, por el que se modifica </w:t>
            </w:r>
            <w:r w:rsidRPr="008F72DB">
              <w:rPr>
                <w:rFonts w:ascii="Arial" w:hAnsi="Arial" w:cs="Arial"/>
                <w:sz w:val="22"/>
                <w:szCs w:val="22"/>
                <w:lang w:val="es-ES"/>
              </w:rPr>
              <w:t xml:space="preserve">el diverso </w:t>
            </w:r>
            <w:r w:rsidRPr="008F72DB">
              <w:rPr>
                <w:rFonts w:ascii="Arial" w:hAnsi="Arial" w:cs="Arial"/>
                <w:sz w:val="22"/>
                <w:szCs w:val="22"/>
                <w:lang w:val="es-ES_tradnl"/>
              </w:rPr>
              <w:t>049/SO/17-07-2017 en lo relacionado al objeto y atribuciones</w:t>
            </w:r>
            <w:r w:rsidRPr="008F72DB">
              <w:rPr>
                <w:rFonts w:ascii="Arial" w:hAnsi="Arial" w:cs="Arial"/>
                <w:sz w:val="22"/>
                <w:szCs w:val="22"/>
                <w:lang w:val="es-ES"/>
              </w:rPr>
              <w:t xml:space="preserve"> de la Comisión Especial de Normativa Interna, del Consejo General </w:t>
            </w:r>
            <w:r w:rsidRPr="008F72DB">
              <w:rPr>
                <w:rFonts w:ascii="Arial" w:hAnsi="Arial" w:cs="Arial"/>
                <w:sz w:val="22"/>
                <w:szCs w:val="22"/>
              </w:rPr>
              <w:t>del Instituto Electoral y de Participación Ciudadana del Estado de Guerrero; en el Protocolo</w:t>
            </w:r>
            <w:r w:rsidR="00372910">
              <w:rPr>
                <w:rFonts w:ascii="Arial" w:hAnsi="Arial" w:cs="Arial"/>
                <w:sz w:val="22"/>
                <w:szCs w:val="22"/>
              </w:rPr>
              <w:t xml:space="preserve"> </w:t>
            </w:r>
            <w:r w:rsidRPr="008F72DB">
              <w:rPr>
                <w:rFonts w:ascii="Arial" w:hAnsi="Arial" w:cs="Arial"/>
                <w:sz w:val="22"/>
                <w:szCs w:val="22"/>
              </w:rPr>
              <w:t xml:space="preserve">para la atención y emisión de Normativa Interna </w:t>
            </w:r>
            <w:r w:rsidRPr="008F72DB">
              <w:rPr>
                <w:rFonts w:ascii="Arial" w:hAnsi="Arial" w:cs="Arial"/>
                <w:sz w:val="22"/>
                <w:szCs w:val="22"/>
                <w:lang w:val="es-ES_tradnl"/>
              </w:rPr>
              <w:t xml:space="preserve">del Instituto Electoral y de Participación Ciudadana del Estado de Guerrero, y en el </w:t>
            </w:r>
            <w:r w:rsidRPr="008F72DB">
              <w:rPr>
                <w:rFonts w:ascii="Arial" w:hAnsi="Arial" w:cs="Arial"/>
                <w:sz w:val="22"/>
                <w:szCs w:val="22"/>
              </w:rPr>
              <w:t xml:space="preserve">Manual para la elaboración de la Normativa Interna del IEPC-GRO., esta Comisión Especial de Normativa Interna tiene atribuciones para </w:t>
            </w:r>
            <w:r w:rsidRPr="008F72DB">
              <w:rPr>
                <w:rFonts w:ascii="Arial" w:hAnsi="Arial" w:cs="Arial"/>
                <w:sz w:val="22"/>
                <w:szCs w:val="22"/>
                <w:lang w:eastAsia="es-MX"/>
              </w:rPr>
              <w:t xml:space="preserve">revisar con el área técnico-especializada las propuestas de iniciativa, reforma, adiciones y derogaciones a la normatividad interna de este instituto electoral y emitir el dictamen con las </w:t>
            </w:r>
            <w:r w:rsidR="00534D01">
              <w:rPr>
                <w:rFonts w:ascii="Arial" w:hAnsi="Arial" w:cs="Arial"/>
                <w:sz w:val="22"/>
                <w:szCs w:val="22"/>
                <w:lang w:eastAsia="es-MX"/>
              </w:rPr>
              <w:t xml:space="preserve">sugerencias </w:t>
            </w:r>
            <w:r w:rsidRPr="008F72DB">
              <w:rPr>
                <w:rFonts w:ascii="Arial" w:hAnsi="Arial" w:cs="Arial"/>
                <w:sz w:val="22"/>
                <w:szCs w:val="22"/>
                <w:lang w:eastAsia="es-MX"/>
              </w:rPr>
              <w:t>que en su caso, se realicen los  anteproyectos de:</w:t>
            </w:r>
          </w:p>
          <w:p w14:paraId="7ED012A7" w14:textId="77777777" w:rsidR="00F93B0A" w:rsidRPr="002A0AEB" w:rsidRDefault="009441C7" w:rsidP="00A12FB4">
            <w:pPr>
              <w:numPr>
                <w:ilvl w:val="0"/>
                <w:numId w:val="17"/>
              </w:numPr>
              <w:autoSpaceDE w:val="0"/>
              <w:autoSpaceDN w:val="0"/>
              <w:adjustRightInd w:val="0"/>
              <w:spacing w:after="0" w:line="276" w:lineRule="auto"/>
              <w:ind w:right="35"/>
              <w:contextualSpacing/>
              <w:jc w:val="both"/>
              <w:rPr>
                <w:rFonts w:ascii="Arial" w:hAnsi="Arial" w:cs="Arial"/>
                <w:i/>
                <w:iCs/>
                <w:sz w:val="22"/>
                <w:szCs w:val="22"/>
              </w:rPr>
            </w:pPr>
            <w:r w:rsidRPr="007945D9">
              <w:rPr>
                <w:rFonts w:ascii="Arial" w:hAnsi="Arial" w:cs="Arial"/>
                <w:sz w:val="24"/>
                <w:szCs w:val="24"/>
                <w:lang w:eastAsia="es-MX"/>
              </w:rPr>
              <w:t xml:space="preserve"> </w:t>
            </w:r>
            <w:r w:rsidR="00F93B0A" w:rsidRPr="002A0AEB">
              <w:rPr>
                <w:rFonts w:ascii="Arial" w:hAnsi="Arial" w:cs="Arial"/>
                <w:i/>
                <w:iCs/>
                <w:color w:val="000000"/>
                <w:sz w:val="22"/>
                <w:szCs w:val="22"/>
                <w:shd w:val="clear" w:color="auto" w:fill="FFFFFF"/>
              </w:rPr>
              <w:t>Lineamientos para el Registro de Candidaturas para el Proceso Electoral Ordinario de Diputaciones Locales y Ayuntamientos 2023-2024</w:t>
            </w:r>
            <w:r w:rsidR="00F93B0A" w:rsidRPr="002A0AEB">
              <w:rPr>
                <w:rFonts w:ascii="Arial" w:hAnsi="Arial" w:cs="Arial"/>
                <w:i/>
                <w:iCs/>
                <w:sz w:val="22"/>
                <w:szCs w:val="22"/>
              </w:rPr>
              <w:t>.</w:t>
            </w:r>
          </w:p>
          <w:p w14:paraId="0F689C1D" w14:textId="77777777" w:rsidR="00F93B0A" w:rsidRPr="002A0AEB" w:rsidRDefault="00F93B0A" w:rsidP="00F93B0A">
            <w:pPr>
              <w:autoSpaceDE w:val="0"/>
              <w:autoSpaceDN w:val="0"/>
              <w:adjustRightInd w:val="0"/>
              <w:spacing w:after="0" w:line="276" w:lineRule="auto"/>
              <w:ind w:left="720" w:right="616"/>
              <w:contextualSpacing/>
              <w:jc w:val="both"/>
              <w:rPr>
                <w:rFonts w:ascii="Arial" w:hAnsi="Arial" w:cs="Arial"/>
                <w:i/>
                <w:iCs/>
                <w:sz w:val="22"/>
                <w:szCs w:val="22"/>
              </w:rPr>
            </w:pPr>
          </w:p>
          <w:p w14:paraId="3B39B95C" w14:textId="77777777" w:rsidR="00F93B0A" w:rsidRPr="002A0AEB" w:rsidRDefault="00F93B0A" w:rsidP="00A12FB4">
            <w:pPr>
              <w:numPr>
                <w:ilvl w:val="0"/>
                <w:numId w:val="17"/>
              </w:numPr>
              <w:autoSpaceDE w:val="0"/>
              <w:autoSpaceDN w:val="0"/>
              <w:adjustRightInd w:val="0"/>
              <w:spacing w:after="0" w:line="276" w:lineRule="auto"/>
              <w:ind w:right="35"/>
              <w:contextualSpacing/>
              <w:jc w:val="both"/>
              <w:rPr>
                <w:rFonts w:ascii="Arial" w:hAnsi="Arial" w:cs="Arial"/>
                <w:i/>
                <w:iCs/>
                <w:sz w:val="22"/>
                <w:szCs w:val="22"/>
              </w:rPr>
            </w:pPr>
            <w:r w:rsidRPr="002A0AEB">
              <w:rPr>
                <w:rFonts w:ascii="Arial" w:hAnsi="Arial" w:cs="Arial"/>
                <w:i/>
                <w:iCs/>
                <w:color w:val="000000"/>
                <w:sz w:val="22"/>
                <w:szCs w:val="22"/>
                <w:shd w:val="clear" w:color="auto" w:fill="FFFFFF"/>
              </w:rPr>
              <w:t>Lineamientos que deberá observar la ciudadanía interesada en postularse mediante candidaturas independientes a los cargos de Diputaciones Locales por el principio de Mayoría Relativa y Ayuntamientos, en el Proceso Electoral Ordinario de Diputaciones Locales y Ayuntamientos 2023-2024</w:t>
            </w:r>
            <w:r w:rsidRPr="002A0AEB">
              <w:rPr>
                <w:rFonts w:ascii="Arial" w:hAnsi="Arial" w:cs="Arial"/>
                <w:i/>
                <w:iCs/>
                <w:sz w:val="22"/>
                <w:szCs w:val="22"/>
              </w:rPr>
              <w:t>.</w:t>
            </w:r>
          </w:p>
          <w:p w14:paraId="37BB7919" w14:textId="3088DA6F" w:rsidR="00002ADE" w:rsidRDefault="00002ADE" w:rsidP="00076647">
            <w:pPr>
              <w:tabs>
                <w:tab w:val="left" w:pos="426"/>
              </w:tabs>
              <w:autoSpaceDE w:val="0"/>
              <w:autoSpaceDN w:val="0"/>
              <w:adjustRightInd w:val="0"/>
              <w:spacing w:line="276" w:lineRule="auto"/>
              <w:ind w:right="51"/>
              <w:jc w:val="both"/>
              <w:rPr>
                <w:rFonts w:ascii="Arial" w:hAnsi="Arial" w:cs="Arial"/>
                <w:sz w:val="22"/>
                <w:szCs w:val="22"/>
              </w:rPr>
            </w:pPr>
          </w:p>
          <w:p w14:paraId="696A1EB5" w14:textId="4CD23802" w:rsidR="009441C7" w:rsidRPr="008F72DB" w:rsidRDefault="009441C7" w:rsidP="00907159">
            <w:pPr>
              <w:tabs>
                <w:tab w:val="left" w:pos="426"/>
              </w:tabs>
              <w:autoSpaceDE w:val="0"/>
              <w:autoSpaceDN w:val="0"/>
              <w:adjustRightInd w:val="0"/>
              <w:spacing w:line="276" w:lineRule="auto"/>
              <w:ind w:left="313" w:right="51"/>
              <w:jc w:val="both"/>
              <w:rPr>
                <w:rFonts w:ascii="Arial" w:hAnsi="Arial" w:cs="Arial"/>
                <w:sz w:val="22"/>
                <w:szCs w:val="22"/>
              </w:rPr>
            </w:pPr>
            <w:r w:rsidRPr="008F72DB">
              <w:rPr>
                <w:rFonts w:ascii="Arial" w:hAnsi="Arial" w:cs="Arial"/>
                <w:sz w:val="22"/>
                <w:szCs w:val="22"/>
              </w:rPr>
              <w:t xml:space="preserve">Cabe mencionar que del análisis de los documentos se advierten que existe conexidad entre ambos, por lo que se estudian y revisan en conjunto a efecto de emitir un dictamen integral.  </w:t>
            </w:r>
          </w:p>
          <w:p w14:paraId="2728EAE9" w14:textId="77777777" w:rsidR="009441C7" w:rsidRDefault="009441C7" w:rsidP="00907159">
            <w:pPr>
              <w:tabs>
                <w:tab w:val="left" w:pos="426"/>
              </w:tabs>
              <w:autoSpaceDE w:val="0"/>
              <w:autoSpaceDN w:val="0"/>
              <w:adjustRightInd w:val="0"/>
              <w:spacing w:line="276" w:lineRule="auto"/>
              <w:ind w:left="313" w:right="51"/>
              <w:jc w:val="both"/>
              <w:rPr>
                <w:rFonts w:ascii="Arial" w:hAnsi="Arial" w:cs="Arial"/>
                <w:bCs/>
                <w:sz w:val="22"/>
                <w:szCs w:val="22"/>
                <w:lang w:eastAsia="es-MX"/>
              </w:rPr>
            </w:pPr>
            <w:r w:rsidRPr="008F72DB">
              <w:rPr>
                <w:rFonts w:ascii="Arial" w:hAnsi="Arial" w:cs="Arial"/>
                <w:b/>
                <w:bCs/>
                <w:sz w:val="22"/>
                <w:szCs w:val="22"/>
                <w:lang w:eastAsia="es-MX"/>
              </w:rPr>
              <w:t>II.</w:t>
            </w:r>
            <w:r w:rsidRPr="008F72DB">
              <w:rPr>
                <w:rFonts w:ascii="Arial" w:hAnsi="Arial" w:cs="Arial"/>
                <w:bCs/>
                <w:sz w:val="22"/>
                <w:szCs w:val="22"/>
                <w:lang w:eastAsia="es-MX"/>
              </w:rPr>
              <w:t xml:space="preserve"> </w:t>
            </w:r>
            <w:r w:rsidRPr="001A3008">
              <w:rPr>
                <w:rFonts w:ascii="Arial" w:hAnsi="Arial" w:cs="Arial"/>
                <w:b/>
                <w:sz w:val="22"/>
                <w:szCs w:val="22"/>
                <w:lang w:eastAsia="es-MX"/>
              </w:rPr>
              <w:t>PUNTOS PREVIOS</w:t>
            </w:r>
            <w:r>
              <w:rPr>
                <w:rFonts w:ascii="Arial" w:hAnsi="Arial" w:cs="Arial"/>
                <w:bCs/>
                <w:sz w:val="22"/>
                <w:szCs w:val="22"/>
                <w:lang w:eastAsia="es-MX"/>
              </w:rPr>
              <w:t>.</w:t>
            </w:r>
          </w:p>
          <w:p w14:paraId="3A0A2AE3" w14:textId="52E56DB7" w:rsidR="00CC3654" w:rsidRDefault="0028785F" w:rsidP="00907159">
            <w:pPr>
              <w:pStyle w:val="Prrafodelista"/>
              <w:tabs>
                <w:tab w:val="left" w:pos="426"/>
              </w:tabs>
              <w:autoSpaceDE w:val="0"/>
              <w:autoSpaceDN w:val="0"/>
              <w:adjustRightInd w:val="0"/>
              <w:spacing w:after="0" w:line="240" w:lineRule="auto"/>
              <w:ind w:left="313" w:right="51"/>
              <w:jc w:val="both"/>
              <w:rPr>
                <w:rFonts w:ascii="Arial" w:hAnsi="Arial" w:cs="Arial"/>
                <w:sz w:val="22"/>
                <w:szCs w:val="22"/>
              </w:rPr>
            </w:pPr>
            <w:r w:rsidRPr="005D0B6E">
              <w:rPr>
                <w:rFonts w:ascii="Arial" w:hAnsi="Arial" w:cs="Arial"/>
                <w:sz w:val="22"/>
                <w:szCs w:val="22"/>
              </w:rPr>
              <w:t xml:space="preserve">Son derechos de la ciudadanía poder ser votada en condiciones de paridad para todos los cargos de elección popular, así como el derecho de solicitar el registro </w:t>
            </w:r>
            <w:r w:rsidR="005D0B6E">
              <w:rPr>
                <w:rFonts w:ascii="Arial" w:hAnsi="Arial" w:cs="Arial"/>
                <w:sz w:val="22"/>
                <w:szCs w:val="22"/>
              </w:rPr>
              <w:t>como</w:t>
            </w:r>
            <w:r w:rsidRPr="005D0B6E">
              <w:rPr>
                <w:rFonts w:ascii="Arial" w:hAnsi="Arial" w:cs="Arial"/>
                <w:sz w:val="22"/>
                <w:szCs w:val="22"/>
              </w:rPr>
              <w:t xml:space="preserve"> candidatas y candidatos ante la autoridad electoral a través de algún partido político</w:t>
            </w:r>
            <w:r w:rsidR="005D0B6E">
              <w:rPr>
                <w:rFonts w:ascii="Arial" w:hAnsi="Arial" w:cs="Arial"/>
                <w:sz w:val="22"/>
                <w:szCs w:val="22"/>
              </w:rPr>
              <w:t>,</w:t>
            </w:r>
            <w:r w:rsidRPr="005D0B6E">
              <w:rPr>
                <w:rFonts w:ascii="Arial" w:hAnsi="Arial" w:cs="Arial"/>
                <w:sz w:val="22"/>
                <w:szCs w:val="22"/>
              </w:rPr>
              <w:t xml:space="preserve"> o bien</w:t>
            </w:r>
            <w:r w:rsidR="005D0B6E">
              <w:rPr>
                <w:rFonts w:ascii="Arial" w:hAnsi="Arial" w:cs="Arial"/>
                <w:sz w:val="22"/>
                <w:szCs w:val="22"/>
              </w:rPr>
              <w:t>,</w:t>
            </w:r>
            <w:r w:rsidR="00CC3654">
              <w:rPr>
                <w:rFonts w:ascii="Arial" w:hAnsi="Arial" w:cs="Arial"/>
                <w:sz w:val="22"/>
                <w:szCs w:val="22"/>
              </w:rPr>
              <w:t xml:space="preserve"> </w:t>
            </w:r>
            <w:r w:rsidR="00CC3654" w:rsidRPr="005D0B6E">
              <w:rPr>
                <w:rFonts w:ascii="Arial" w:eastAsia="Calibri" w:hAnsi="Arial" w:cs="Arial"/>
                <w:sz w:val="22"/>
                <w:szCs w:val="22"/>
              </w:rPr>
              <w:t xml:space="preserve">permite la participación de </w:t>
            </w:r>
            <w:r w:rsidR="00CC3654">
              <w:rPr>
                <w:rFonts w:ascii="Arial" w:eastAsia="Calibri" w:hAnsi="Arial" w:cs="Arial"/>
                <w:sz w:val="22"/>
                <w:szCs w:val="22"/>
              </w:rPr>
              <w:t>las candidaturas</w:t>
            </w:r>
            <w:r w:rsidR="00CC3654" w:rsidRPr="005D0B6E">
              <w:rPr>
                <w:rFonts w:ascii="Arial" w:eastAsia="Calibri" w:hAnsi="Arial" w:cs="Arial"/>
                <w:sz w:val="22"/>
                <w:szCs w:val="22"/>
              </w:rPr>
              <w:t xml:space="preserve"> independientes en los siguientes términos: </w:t>
            </w:r>
            <w:r w:rsidR="00CC3654" w:rsidRPr="005D0B6E">
              <w:rPr>
                <w:rFonts w:ascii="Arial" w:eastAsia="Calibri" w:hAnsi="Arial" w:cs="Arial"/>
                <w:i/>
                <w:sz w:val="22"/>
                <w:szCs w:val="22"/>
              </w:rPr>
              <w:t>poder ser votado para todos los cargos de elección popular, teniendo las calidades que establezca la ley</w:t>
            </w:r>
            <w:r w:rsidR="00CC3654">
              <w:rPr>
                <w:rFonts w:ascii="Arial" w:eastAsia="Calibri" w:hAnsi="Arial" w:cs="Arial"/>
                <w:i/>
                <w:sz w:val="22"/>
                <w:szCs w:val="22"/>
              </w:rPr>
              <w:t>. (</w:t>
            </w:r>
            <w:r w:rsidR="00CC3654">
              <w:rPr>
                <w:rFonts w:ascii="Arial" w:eastAsia="Calibri" w:hAnsi="Arial" w:cs="Arial"/>
                <w:iCs/>
                <w:sz w:val="22"/>
                <w:szCs w:val="22"/>
              </w:rPr>
              <w:t>Artículo 35 CPEUM</w:t>
            </w:r>
            <w:r w:rsidR="00CC3654">
              <w:rPr>
                <w:rFonts w:ascii="Arial" w:eastAsia="Calibri" w:hAnsi="Arial" w:cs="Arial"/>
                <w:i/>
                <w:sz w:val="22"/>
                <w:szCs w:val="22"/>
              </w:rPr>
              <w:t>)</w:t>
            </w:r>
          </w:p>
          <w:p w14:paraId="560DC4AB" w14:textId="77777777" w:rsidR="00CC3654" w:rsidRDefault="00CC3654" w:rsidP="0028785F">
            <w:pPr>
              <w:pStyle w:val="Prrafodelista"/>
              <w:tabs>
                <w:tab w:val="left" w:pos="426"/>
              </w:tabs>
              <w:autoSpaceDE w:val="0"/>
              <w:autoSpaceDN w:val="0"/>
              <w:adjustRightInd w:val="0"/>
              <w:spacing w:after="0" w:line="240" w:lineRule="auto"/>
              <w:ind w:left="0" w:right="51"/>
              <w:jc w:val="both"/>
              <w:rPr>
                <w:rFonts w:ascii="Arial" w:hAnsi="Arial" w:cs="Arial"/>
                <w:sz w:val="22"/>
                <w:szCs w:val="22"/>
              </w:rPr>
            </w:pPr>
          </w:p>
          <w:p w14:paraId="59DF0124" w14:textId="77777777" w:rsidR="0028785F" w:rsidRPr="005D0B6E" w:rsidRDefault="0028785F" w:rsidP="00907159">
            <w:pPr>
              <w:pStyle w:val="Prrafodelista"/>
              <w:tabs>
                <w:tab w:val="left" w:pos="426"/>
              </w:tabs>
              <w:autoSpaceDE w:val="0"/>
              <w:autoSpaceDN w:val="0"/>
              <w:adjustRightInd w:val="0"/>
              <w:spacing w:after="0" w:line="240" w:lineRule="auto"/>
              <w:ind w:left="313" w:right="51"/>
              <w:jc w:val="both"/>
              <w:rPr>
                <w:rFonts w:ascii="Arial" w:hAnsi="Arial" w:cs="Arial"/>
                <w:sz w:val="22"/>
                <w:szCs w:val="22"/>
              </w:rPr>
            </w:pPr>
            <w:r w:rsidRPr="005D0B6E">
              <w:rPr>
                <w:rFonts w:ascii="Arial" w:hAnsi="Arial" w:cs="Arial"/>
                <w:sz w:val="22"/>
                <w:szCs w:val="22"/>
              </w:rPr>
              <w:t xml:space="preserve">Asimismo, el artículo 2 apartado A de la CPEUM reconoce y garantiza el derecho de los pueblos y comunidades indígenas ejercer su derecho de votar y </w:t>
            </w:r>
            <w:r w:rsidRPr="005D0B6E">
              <w:rPr>
                <w:rFonts w:ascii="Arial" w:hAnsi="Arial" w:cs="Arial"/>
                <w:b/>
                <w:sz w:val="22"/>
                <w:szCs w:val="22"/>
              </w:rPr>
              <w:t xml:space="preserve">ser votado </w:t>
            </w:r>
            <w:r w:rsidRPr="005D0B6E">
              <w:rPr>
                <w:rFonts w:ascii="Arial" w:hAnsi="Arial" w:cs="Arial"/>
                <w:sz w:val="22"/>
                <w:szCs w:val="22"/>
              </w:rPr>
              <w:t>en condiciones de igualdad, observando de igual manera el principio de paridad de género conforme a las normas aplicables.</w:t>
            </w:r>
          </w:p>
          <w:p w14:paraId="17EAC2C8" w14:textId="77777777" w:rsidR="0028785F" w:rsidRPr="005D0B6E" w:rsidRDefault="0028785F" w:rsidP="0028785F">
            <w:pPr>
              <w:pStyle w:val="Prrafodelista"/>
              <w:tabs>
                <w:tab w:val="left" w:pos="426"/>
              </w:tabs>
              <w:autoSpaceDE w:val="0"/>
              <w:autoSpaceDN w:val="0"/>
              <w:adjustRightInd w:val="0"/>
              <w:spacing w:after="0" w:line="240" w:lineRule="auto"/>
              <w:ind w:left="0" w:right="51"/>
              <w:jc w:val="both"/>
              <w:rPr>
                <w:rFonts w:ascii="Arial" w:hAnsi="Arial" w:cs="Arial"/>
                <w:sz w:val="22"/>
                <w:szCs w:val="22"/>
              </w:rPr>
            </w:pPr>
          </w:p>
          <w:p w14:paraId="243F2276" w14:textId="6EB6C811" w:rsidR="0028785F" w:rsidRPr="005D0B6E" w:rsidRDefault="005D0B6E" w:rsidP="0066233F">
            <w:pPr>
              <w:pStyle w:val="Prrafodelista"/>
              <w:tabs>
                <w:tab w:val="right" w:pos="166"/>
                <w:tab w:val="left" w:pos="426"/>
              </w:tabs>
              <w:autoSpaceDE w:val="0"/>
              <w:autoSpaceDN w:val="0"/>
              <w:adjustRightInd w:val="0"/>
              <w:spacing w:after="0" w:line="240" w:lineRule="auto"/>
              <w:ind w:left="308" w:right="51"/>
              <w:jc w:val="both"/>
              <w:rPr>
                <w:rFonts w:ascii="Arial" w:hAnsi="Arial" w:cs="Arial"/>
                <w:sz w:val="22"/>
                <w:szCs w:val="22"/>
              </w:rPr>
            </w:pPr>
            <w:r>
              <w:rPr>
                <w:rFonts w:ascii="Arial" w:hAnsi="Arial" w:cs="Arial"/>
                <w:sz w:val="22"/>
                <w:szCs w:val="22"/>
              </w:rPr>
              <w:t>Así también</w:t>
            </w:r>
            <w:r w:rsidR="0028785F" w:rsidRPr="005D0B6E">
              <w:rPr>
                <w:rFonts w:ascii="Arial" w:hAnsi="Arial" w:cs="Arial"/>
                <w:sz w:val="22"/>
                <w:szCs w:val="22"/>
              </w:rPr>
              <w:t xml:space="preserve">, la Constitución Política del Estado Libre y Soberano de Guerrero, en su artículo 5 fracción XVII, reconoce y garantiza el derecho de acceder a los cargos de elección popular representativa y los de participación ciudadana. </w:t>
            </w:r>
          </w:p>
          <w:p w14:paraId="2851EC72" w14:textId="64902C1B" w:rsidR="0028785F" w:rsidRPr="005D0B6E" w:rsidRDefault="0028785F" w:rsidP="0066233F">
            <w:pPr>
              <w:pStyle w:val="NormalWeb"/>
              <w:shd w:val="clear" w:color="auto" w:fill="FFFFFF"/>
              <w:spacing w:before="0" w:beforeAutospacing="0" w:after="0" w:afterAutospacing="0"/>
              <w:ind w:left="308" w:right="177"/>
              <w:jc w:val="both"/>
              <w:textAlignment w:val="baseline"/>
              <w:rPr>
                <w:rFonts w:ascii="Arial" w:eastAsia="Calibri" w:hAnsi="Arial" w:cs="Arial"/>
                <w:sz w:val="22"/>
                <w:szCs w:val="22"/>
                <w:lang w:eastAsia="en-US"/>
              </w:rPr>
            </w:pPr>
            <w:r w:rsidRPr="005D0B6E">
              <w:rPr>
                <w:rFonts w:ascii="Arial" w:eastAsia="Calibri" w:hAnsi="Arial" w:cs="Arial"/>
                <w:sz w:val="22"/>
                <w:szCs w:val="22"/>
                <w:lang w:eastAsia="en-US"/>
              </w:rPr>
              <w:lastRenderedPageBreak/>
              <w:t>E</w:t>
            </w:r>
            <w:r w:rsidR="00353313">
              <w:rPr>
                <w:rFonts w:ascii="Arial" w:eastAsia="Calibri" w:hAnsi="Arial" w:cs="Arial"/>
                <w:sz w:val="22"/>
                <w:szCs w:val="22"/>
                <w:lang w:eastAsia="en-US"/>
              </w:rPr>
              <w:t>n ese sentido, e</w:t>
            </w:r>
            <w:r w:rsidRPr="005D0B6E">
              <w:rPr>
                <w:rFonts w:ascii="Arial" w:eastAsia="Calibri" w:hAnsi="Arial" w:cs="Arial"/>
                <w:sz w:val="22"/>
                <w:szCs w:val="22"/>
                <w:lang w:eastAsia="en-US"/>
              </w:rPr>
              <w:t>l derecho de solicitar el registro de candidatos ante la autoridad electoral no es exclusivo de los partidos políticos, sino también aquell</w:t>
            </w:r>
            <w:r w:rsidR="002A30E5">
              <w:rPr>
                <w:rFonts w:ascii="Arial" w:eastAsia="Calibri" w:hAnsi="Arial" w:cs="Arial"/>
                <w:sz w:val="22"/>
                <w:szCs w:val="22"/>
                <w:lang w:eastAsia="en-US"/>
              </w:rPr>
              <w:t>a</w:t>
            </w:r>
            <w:r w:rsidRPr="005D0B6E">
              <w:rPr>
                <w:rFonts w:ascii="Arial" w:eastAsia="Calibri" w:hAnsi="Arial" w:cs="Arial"/>
                <w:sz w:val="22"/>
                <w:szCs w:val="22"/>
                <w:lang w:eastAsia="en-US"/>
              </w:rPr>
              <w:t xml:space="preserve"> </w:t>
            </w:r>
            <w:r w:rsidR="002A30E5">
              <w:rPr>
                <w:rFonts w:ascii="Arial" w:eastAsia="Calibri" w:hAnsi="Arial" w:cs="Arial"/>
                <w:sz w:val="22"/>
                <w:szCs w:val="22"/>
                <w:lang w:eastAsia="en-US"/>
              </w:rPr>
              <w:t>ciudadanía</w:t>
            </w:r>
            <w:r w:rsidRPr="005D0B6E">
              <w:rPr>
                <w:rFonts w:ascii="Arial" w:eastAsia="Calibri" w:hAnsi="Arial" w:cs="Arial"/>
                <w:sz w:val="22"/>
                <w:szCs w:val="22"/>
                <w:lang w:eastAsia="en-US"/>
              </w:rPr>
              <w:t xml:space="preserve"> que soliciten su registro de manera independiente y cumplan los requisitos, condiciones y términos que determine la legislación;</w:t>
            </w:r>
            <w:r w:rsidRPr="005D0B6E">
              <w:rPr>
                <w:sz w:val="22"/>
                <w:szCs w:val="22"/>
              </w:rPr>
              <w:t xml:space="preserve"> </w:t>
            </w:r>
            <w:r w:rsidRPr="005D0B6E">
              <w:rPr>
                <w:rFonts w:ascii="Arial" w:eastAsia="Calibri" w:hAnsi="Arial" w:cs="Arial"/>
                <w:sz w:val="22"/>
                <w:szCs w:val="22"/>
                <w:lang w:eastAsia="en-US"/>
              </w:rPr>
              <w:t>asimismo, el artículo 41 de la Constitución federal en la fracción III, garantiza a las candidaturas independientes el acceso a las prerrogativas para las campañas electorales; en su apartado A, inciso d), establece los tiempos en radio y televisión a que tienen derecho dichas candidaturas. Por su parte, el artículo 116, incisos k) y p), faculta a las legislaciones locales para regular la postulación, registro, derechos y obligaciones de los candidatos independientes.</w:t>
            </w:r>
          </w:p>
          <w:p w14:paraId="113FCE00" w14:textId="77777777" w:rsidR="0028785F" w:rsidRDefault="0028785F"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p>
          <w:p w14:paraId="194C8F59" w14:textId="28147E15" w:rsidR="0028785F" w:rsidRPr="005D0B6E" w:rsidRDefault="00907159" w:rsidP="00907159">
            <w:pPr>
              <w:tabs>
                <w:tab w:val="left" w:pos="426"/>
              </w:tabs>
              <w:autoSpaceDE w:val="0"/>
              <w:autoSpaceDN w:val="0"/>
              <w:adjustRightInd w:val="0"/>
              <w:spacing w:line="276" w:lineRule="auto"/>
              <w:ind w:left="313" w:right="51"/>
              <w:jc w:val="both"/>
              <w:rPr>
                <w:rFonts w:ascii="Arial" w:hAnsi="Arial" w:cs="Arial"/>
                <w:bCs/>
                <w:sz w:val="22"/>
                <w:szCs w:val="22"/>
              </w:rPr>
            </w:pPr>
            <w:r w:rsidRPr="00907159">
              <w:rPr>
                <w:rFonts w:ascii="Arial" w:hAnsi="Arial" w:cs="Arial"/>
                <w:bCs/>
                <w:sz w:val="22"/>
                <w:szCs w:val="22"/>
                <w:lang w:eastAsia="es-MX"/>
              </w:rPr>
              <w:t xml:space="preserve">Sin embargo, tomando en cuenta que aun </w:t>
            </w:r>
            <w:r w:rsidR="0063647B">
              <w:rPr>
                <w:rFonts w:ascii="Arial" w:hAnsi="Arial" w:cs="Arial"/>
                <w:bCs/>
                <w:sz w:val="22"/>
                <w:szCs w:val="22"/>
                <w:lang w:eastAsia="es-MX"/>
              </w:rPr>
              <w:t xml:space="preserve">y </w:t>
            </w:r>
            <w:r w:rsidRPr="00907159">
              <w:rPr>
                <w:rFonts w:ascii="Arial" w:hAnsi="Arial" w:cs="Arial"/>
                <w:bCs/>
                <w:sz w:val="22"/>
                <w:szCs w:val="22"/>
                <w:lang w:eastAsia="es-MX"/>
              </w:rPr>
              <w:t xml:space="preserve">cuando en los artículos 35 y 116 de la Constitución General </w:t>
            </w:r>
            <w:r w:rsidR="0063647B">
              <w:rPr>
                <w:rFonts w:ascii="Arial" w:hAnsi="Arial" w:cs="Arial"/>
                <w:bCs/>
                <w:sz w:val="22"/>
                <w:szCs w:val="22"/>
                <w:lang w:eastAsia="es-MX"/>
              </w:rPr>
              <w:t xml:space="preserve">se </w:t>
            </w:r>
            <w:r w:rsidRPr="00907159">
              <w:rPr>
                <w:rFonts w:ascii="Arial" w:hAnsi="Arial" w:cs="Arial"/>
                <w:bCs/>
                <w:sz w:val="22"/>
                <w:szCs w:val="22"/>
                <w:lang w:eastAsia="es-MX"/>
              </w:rPr>
              <w:t xml:space="preserve">prevé la figura de candidaturas independientes para las elecciones federales y locales, la legislación secundaria establece ciertas disposiciones que en la mayoría de las ocasiones provoca restricciones que no favorecen la inclusión ciudadana y restringen las candidaturas no partidistas, como lo ha reconocido la propia Suprema Corte de Justicia de la Nación y el Tribunal del Poder Judicial de la Federación, dado que han declarado inconstitucionales diversas disposiciones locales que restringen el acceso de ciudadanía por la vía independiente al ejercicio de cargos públicos de elección. Como muestra de ello tenemos el pronunciamiento de la Sala Superior, en la que se declara inconstitucional, en el Estado de </w:t>
            </w:r>
            <w:r w:rsidR="00CC437B" w:rsidRPr="00907159">
              <w:rPr>
                <w:rFonts w:ascii="Arial" w:hAnsi="Arial" w:cs="Arial"/>
                <w:bCs/>
                <w:sz w:val="22"/>
                <w:szCs w:val="22"/>
                <w:lang w:eastAsia="es-MX"/>
              </w:rPr>
              <w:t>Querétaro,</w:t>
            </w:r>
            <w:r w:rsidRPr="00907159">
              <w:rPr>
                <w:rFonts w:ascii="Arial" w:hAnsi="Arial" w:cs="Arial"/>
                <w:bCs/>
                <w:sz w:val="22"/>
                <w:szCs w:val="22"/>
                <w:lang w:eastAsia="es-MX"/>
              </w:rPr>
              <w:t xml:space="preserve"> la exigencia de asentar el domicilio de los ciudadanos que apoyan las candidaturas independientes. También de la misma manera declaró inconstitucional en el Estado de</w:t>
            </w:r>
            <w:r>
              <w:rPr>
                <w:rFonts w:ascii="Arial" w:hAnsi="Arial" w:cs="Arial"/>
                <w:bCs/>
                <w:sz w:val="22"/>
                <w:szCs w:val="22"/>
                <w:lang w:eastAsia="es-MX"/>
              </w:rPr>
              <w:t xml:space="preserve"> </w:t>
            </w:r>
            <w:r w:rsidR="0028785F" w:rsidRPr="005D0B6E">
              <w:rPr>
                <w:rFonts w:ascii="Arial" w:hAnsi="Arial" w:cs="Arial"/>
                <w:bCs/>
                <w:sz w:val="22"/>
                <w:szCs w:val="22"/>
              </w:rPr>
              <w:t>Zacatecas</w:t>
            </w:r>
            <w:r w:rsidR="0028785F" w:rsidRPr="005D0B6E">
              <w:rPr>
                <w:rStyle w:val="Refdenotaalpie"/>
                <w:rFonts w:ascii="Arial" w:hAnsi="Arial" w:cs="Arial"/>
                <w:bCs/>
                <w:sz w:val="22"/>
                <w:szCs w:val="22"/>
              </w:rPr>
              <w:footnoteReference w:id="1"/>
            </w:r>
            <w:r w:rsidR="0028785F" w:rsidRPr="005D0B6E">
              <w:rPr>
                <w:rFonts w:ascii="Arial" w:hAnsi="Arial" w:cs="Arial"/>
                <w:bCs/>
                <w:sz w:val="22"/>
                <w:szCs w:val="22"/>
              </w:rPr>
              <w:t xml:space="preserve">, que el respaldo de </w:t>
            </w:r>
            <w:r w:rsidR="002A5620">
              <w:rPr>
                <w:rFonts w:ascii="Arial" w:hAnsi="Arial" w:cs="Arial"/>
                <w:bCs/>
                <w:sz w:val="22"/>
                <w:szCs w:val="22"/>
              </w:rPr>
              <w:t xml:space="preserve">las ciudadanas y los </w:t>
            </w:r>
            <w:r w:rsidR="0028785F" w:rsidRPr="005D0B6E">
              <w:rPr>
                <w:rFonts w:ascii="Arial" w:hAnsi="Arial" w:cs="Arial"/>
                <w:bCs/>
                <w:sz w:val="22"/>
                <w:szCs w:val="22"/>
              </w:rPr>
              <w:t>ciudadanos se acredite a través de instrumentos notariales, o que se exija un escrito de intención previo al plazo de registro de candidaturas. Otro ejemplo</w:t>
            </w:r>
            <w:r w:rsidR="002A5620">
              <w:rPr>
                <w:rFonts w:ascii="Arial" w:hAnsi="Arial" w:cs="Arial"/>
                <w:bCs/>
                <w:sz w:val="22"/>
                <w:szCs w:val="22"/>
              </w:rPr>
              <w:t>,</w:t>
            </w:r>
            <w:r w:rsidR="0028785F" w:rsidRPr="005D0B6E">
              <w:rPr>
                <w:rFonts w:ascii="Arial" w:hAnsi="Arial" w:cs="Arial"/>
                <w:bCs/>
                <w:sz w:val="22"/>
                <w:szCs w:val="22"/>
              </w:rPr>
              <w:t xml:space="preserve"> es la disparidad de regulaciones sobre el acceso al financiamiento, razón por la cual el Tribunal Electoral sostuvo que las reglas sobre el financiamiento de </w:t>
            </w:r>
            <w:r w:rsidR="002A5620">
              <w:rPr>
                <w:rFonts w:ascii="Arial" w:hAnsi="Arial" w:cs="Arial"/>
                <w:bCs/>
                <w:sz w:val="22"/>
                <w:szCs w:val="22"/>
              </w:rPr>
              <w:t>las candidaturas</w:t>
            </w:r>
            <w:r w:rsidR="0028785F" w:rsidRPr="005D0B6E">
              <w:rPr>
                <w:rFonts w:ascii="Arial" w:hAnsi="Arial" w:cs="Arial"/>
                <w:bCs/>
                <w:sz w:val="22"/>
                <w:szCs w:val="22"/>
              </w:rPr>
              <w:t xml:space="preserve"> independientes deben privilegiar una campaña con oportunidades reales y efectivas.</w:t>
            </w:r>
          </w:p>
          <w:p w14:paraId="29240ABF" w14:textId="77777777" w:rsidR="0028785F" w:rsidRPr="005D0B6E" w:rsidRDefault="0028785F" w:rsidP="0028785F">
            <w:pPr>
              <w:pStyle w:val="NormalWeb"/>
              <w:shd w:val="clear" w:color="auto" w:fill="FFFFFF"/>
              <w:spacing w:before="0" w:beforeAutospacing="0" w:after="0" w:afterAutospacing="0"/>
              <w:jc w:val="both"/>
              <w:textAlignment w:val="baseline"/>
              <w:rPr>
                <w:rFonts w:ascii="Arial" w:hAnsi="Arial" w:cs="Arial"/>
                <w:bCs/>
                <w:sz w:val="22"/>
                <w:szCs w:val="22"/>
              </w:rPr>
            </w:pPr>
          </w:p>
          <w:p w14:paraId="66BD0AD0" w14:textId="0E80BBC0" w:rsidR="0028785F" w:rsidRPr="005D0B6E" w:rsidRDefault="0028785F" w:rsidP="00907159">
            <w:pPr>
              <w:pStyle w:val="NormalWeb"/>
              <w:shd w:val="clear" w:color="auto" w:fill="FFFFFF"/>
              <w:spacing w:before="0" w:beforeAutospacing="0" w:after="0" w:afterAutospacing="0"/>
              <w:ind w:left="313"/>
              <w:jc w:val="both"/>
              <w:textAlignment w:val="baseline"/>
              <w:rPr>
                <w:rFonts w:ascii="Arial" w:hAnsi="Arial" w:cs="Arial"/>
                <w:bCs/>
                <w:sz w:val="22"/>
                <w:szCs w:val="22"/>
              </w:rPr>
            </w:pPr>
            <w:r w:rsidRPr="005D0B6E">
              <w:rPr>
                <w:rFonts w:ascii="Arial" w:eastAsia="Calibri" w:hAnsi="Arial" w:cs="Arial"/>
                <w:sz w:val="22"/>
                <w:szCs w:val="22"/>
                <w:lang w:eastAsia="en-US"/>
              </w:rPr>
              <w:t xml:space="preserve">Ahora bien, el numeral 4 del artículo 35 de la Constitución Política del Estado Libre y Soberano del Estado de Guerrero, </w:t>
            </w:r>
            <w:r w:rsidRPr="005D0B6E">
              <w:rPr>
                <w:rFonts w:ascii="Arial" w:hAnsi="Arial" w:cs="Arial"/>
                <w:bCs/>
                <w:sz w:val="22"/>
                <w:szCs w:val="22"/>
              </w:rPr>
              <w:t xml:space="preserve">señala que, </w:t>
            </w:r>
            <w:r w:rsidRPr="005D0B6E">
              <w:rPr>
                <w:rFonts w:ascii="Arial" w:hAnsi="Arial" w:cs="Arial"/>
                <w:bCs/>
                <w:i/>
                <w:sz w:val="22"/>
                <w:szCs w:val="22"/>
              </w:rPr>
              <w:t>en los procesos electorales del Estado, podrán participar conforme a las prescripciones contenidas en esta Constitución</w:t>
            </w:r>
            <w:r w:rsidRPr="005D0B6E">
              <w:rPr>
                <w:rFonts w:ascii="Arial" w:hAnsi="Arial" w:cs="Arial"/>
                <w:bCs/>
                <w:sz w:val="22"/>
                <w:szCs w:val="22"/>
              </w:rPr>
              <w:t>, así como en la ley electoral, los ciudadanos</w:t>
            </w:r>
            <w:r w:rsidR="002A5620">
              <w:rPr>
                <w:rFonts w:ascii="Arial" w:hAnsi="Arial" w:cs="Arial"/>
                <w:bCs/>
                <w:sz w:val="22"/>
                <w:szCs w:val="22"/>
              </w:rPr>
              <w:t xml:space="preserve"> y</w:t>
            </w:r>
            <w:r w:rsidR="00CF0235">
              <w:rPr>
                <w:rFonts w:ascii="Arial" w:hAnsi="Arial" w:cs="Arial"/>
                <w:bCs/>
                <w:sz w:val="22"/>
                <w:szCs w:val="22"/>
              </w:rPr>
              <w:t xml:space="preserve"> las</w:t>
            </w:r>
            <w:r w:rsidR="002A5620">
              <w:rPr>
                <w:rFonts w:ascii="Arial" w:hAnsi="Arial" w:cs="Arial"/>
                <w:bCs/>
                <w:sz w:val="22"/>
                <w:szCs w:val="22"/>
              </w:rPr>
              <w:t xml:space="preserve"> ciudadanas</w:t>
            </w:r>
            <w:r w:rsidRPr="005D0B6E">
              <w:rPr>
                <w:rFonts w:ascii="Arial" w:hAnsi="Arial" w:cs="Arial"/>
                <w:bCs/>
                <w:sz w:val="22"/>
                <w:szCs w:val="22"/>
              </w:rPr>
              <w:t xml:space="preserve"> como candidat</w:t>
            </w:r>
            <w:r w:rsidR="002A5620">
              <w:rPr>
                <w:rFonts w:ascii="Arial" w:hAnsi="Arial" w:cs="Arial"/>
                <w:bCs/>
                <w:sz w:val="22"/>
                <w:szCs w:val="22"/>
              </w:rPr>
              <w:t>a</w:t>
            </w:r>
            <w:r w:rsidRPr="005D0B6E">
              <w:rPr>
                <w:rFonts w:ascii="Arial" w:hAnsi="Arial" w:cs="Arial"/>
                <w:bCs/>
                <w:sz w:val="22"/>
                <w:szCs w:val="22"/>
              </w:rPr>
              <w:t>s independientes.</w:t>
            </w:r>
          </w:p>
          <w:p w14:paraId="7D54CE10" w14:textId="77777777" w:rsidR="0028785F" w:rsidRPr="005D0B6E" w:rsidRDefault="0028785F" w:rsidP="0028785F">
            <w:pPr>
              <w:pStyle w:val="NormalWeb"/>
              <w:shd w:val="clear" w:color="auto" w:fill="FFFFFF"/>
              <w:spacing w:before="0" w:beforeAutospacing="0" w:after="0" w:afterAutospacing="0"/>
              <w:jc w:val="both"/>
              <w:textAlignment w:val="baseline"/>
              <w:rPr>
                <w:rFonts w:ascii="Arial" w:hAnsi="Arial" w:cs="Arial"/>
                <w:bCs/>
                <w:sz w:val="22"/>
                <w:szCs w:val="22"/>
              </w:rPr>
            </w:pPr>
          </w:p>
          <w:p w14:paraId="3972295C" w14:textId="1CDEF03C" w:rsidR="0028785F" w:rsidRPr="005D0B6E" w:rsidRDefault="0028785F" w:rsidP="00907159">
            <w:pPr>
              <w:pStyle w:val="NormalWeb"/>
              <w:shd w:val="clear" w:color="auto" w:fill="FFFFFF"/>
              <w:spacing w:before="0" w:beforeAutospacing="0" w:after="0" w:afterAutospacing="0"/>
              <w:ind w:left="313"/>
              <w:jc w:val="both"/>
              <w:textAlignment w:val="baseline"/>
              <w:rPr>
                <w:rFonts w:ascii="Arial" w:hAnsi="Arial" w:cs="Arial"/>
                <w:bCs/>
                <w:sz w:val="22"/>
                <w:szCs w:val="22"/>
              </w:rPr>
            </w:pPr>
            <w:r w:rsidRPr="005D0B6E">
              <w:rPr>
                <w:rFonts w:ascii="Arial" w:hAnsi="Arial" w:cs="Arial"/>
                <w:bCs/>
                <w:sz w:val="22"/>
                <w:szCs w:val="22"/>
              </w:rPr>
              <w:t xml:space="preserve">Por otra parte, la Ley de Instituciones y Procedimientos Electorales del Estado de Guerrero Número 483 (LIPEEG), es su Libro Primero, Titulo Cuarto, Capitulo III, señala que el Consejo General del Instituto Electoral y de Participación Ciudadana del Estado de Guerrero, emitirá la convocatoria dirigida a </w:t>
            </w:r>
            <w:r w:rsidR="00685872">
              <w:rPr>
                <w:rFonts w:ascii="Arial" w:hAnsi="Arial" w:cs="Arial"/>
                <w:bCs/>
                <w:sz w:val="22"/>
                <w:szCs w:val="22"/>
              </w:rPr>
              <w:t>la</w:t>
            </w:r>
            <w:r w:rsidRPr="005D0B6E">
              <w:rPr>
                <w:rFonts w:ascii="Arial" w:hAnsi="Arial" w:cs="Arial"/>
                <w:bCs/>
                <w:sz w:val="22"/>
                <w:szCs w:val="22"/>
              </w:rPr>
              <w:t xml:space="preserve"> ciudadan</w:t>
            </w:r>
            <w:r w:rsidR="00685872">
              <w:rPr>
                <w:rFonts w:ascii="Arial" w:hAnsi="Arial" w:cs="Arial"/>
                <w:bCs/>
                <w:sz w:val="22"/>
                <w:szCs w:val="22"/>
              </w:rPr>
              <w:t>ía</w:t>
            </w:r>
            <w:r w:rsidRPr="005D0B6E">
              <w:rPr>
                <w:rFonts w:ascii="Arial" w:hAnsi="Arial" w:cs="Arial"/>
                <w:bCs/>
                <w:sz w:val="22"/>
                <w:szCs w:val="22"/>
              </w:rPr>
              <w:t xml:space="preserve"> interesad</w:t>
            </w:r>
            <w:r w:rsidR="00685872">
              <w:rPr>
                <w:rFonts w:ascii="Arial" w:hAnsi="Arial" w:cs="Arial"/>
                <w:bCs/>
                <w:sz w:val="22"/>
                <w:szCs w:val="22"/>
              </w:rPr>
              <w:t>a</w:t>
            </w:r>
            <w:r w:rsidRPr="005D0B6E">
              <w:rPr>
                <w:rFonts w:ascii="Arial" w:hAnsi="Arial" w:cs="Arial"/>
                <w:bCs/>
                <w:sz w:val="22"/>
                <w:szCs w:val="22"/>
              </w:rPr>
              <w:t xml:space="preserve"> en postularse como candidat</w:t>
            </w:r>
            <w:r w:rsidR="00685872">
              <w:rPr>
                <w:rFonts w:ascii="Arial" w:hAnsi="Arial" w:cs="Arial"/>
                <w:bCs/>
                <w:sz w:val="22"/>
                <w:szCs w:val="22"/>
              </w:rPr>
              <w:t>as y candidatos</w:t>
            </w:r>
            <w:r w:rsidRPr="005D0B6E">
              <w:rPr>
                <w:rFonts w:ascii="Arial" w:hAnsi="Arial" w:cs="Arial"/>
                <w:bCs/>
                <w:sz w:val="22"/>
                <w:szCs w:val="22"/>
              </w:rPr>
              <w:t xml:space="preserve"> independientes, y el Instituto Electoral será  el que dará amplia difusión a la convocatoria, en lo relativo a los requisitos que deben cumplir, la documentación comprobatoria requerida, los plazos para recabar el apoyo </w:t>
            </w:r>
            <w:r w:rsidR="000838DA">
              <w:rPr>
                <w:rFonts w:ascii="Arial" w:hAnsi="Arial" w:cs="Arial"/>
                <w:bCs/>
                <w:sz w:val="22"/>
                <w:szCs w:val="22"/>
              </w:rPr>
              <w:t>de la ciudadanía</w:t>
            </w:r>
            <w:r w:rsidRPr="005D0B6E">
              <w:rPr>
                <w:rFonts w:ascii="Arial" w:hAnsi="Arial" w:cs="Arial"/>
                <w:bCs/>
                <w:sz w:val="22"/>
                <w:szCs w:val="22"/>
              </w:rPr>
              <w:t xml:space="preserve"> correspondiente, los topes de gastos que pueden erogar y los formatos para ello.</w:t>
            </w:r>
          </w:p>
          <w:p w14:paraId="6BA9777A" w14:textId="77777777" w:rsidR="0028785F" w:rsidRPr="005D0B6E" w:rsidRDefault="0028785F" w:rsidP="0028785F">
            <w:pPr>
              <w:pStyle w:val="NormalWeb"/>
              <w:shd w:val="clear" w:color="auto" w:fill="FFFFFF"/>
              <w:spacing w:before="0" w:beforeAutospacing="0" w:after="0" w:afterAutospacing="0"/>
              <w:jc w:val="both"/>
              <w:textAlignment w:val="baseline"/>
              <w:rPr>
                <w:rFonts w:ascii="Arial" w:eastAsia="Calibri" w:hAnsi="Arial" w:cs="Arial"/>
                <w:sz w:val="22"/>
                <w:szCs w:val="22"/>
                <w:lang w:eastAsia="en-US"/>
              </w:rPr>
            </w:pPr>
          </w:p>
          <w:p w14:paraId="5F5960FB" w14:textId="48C08511" w:rsidR="0028785F" w:rsidRPr="005D0B6E" w:rsidRDefault="0028785F" w:rsidP="00907159">
            <w:pPr>
              <w:pStyle w:val="NormalWeb"/>
              <w:shd w:val="clear" w:color="auto" w:fill="FFFFFF"/>
              <w:spacing w:before="0" w:beforeAutospacing="0" w:after="0" w:afterAutospacing="0"/>
              <w:ind w:left="313"/>
              <w:jc w:val="both"/>
              <w:textAlignment w:val="baseline"/>
              <w:rPr>
                <w:rFonts w:ascii="Arial" w:hAnsi="Arial" w:cs="Arial"/>
                <w:bCs/>
                <w:sz w:val="22"/>
                <w:szCs w:val="22"/>
              </w:rPr>
            </w:pPr>
            <w:r w:rsidRPr="005D0B6E">
              <w:rPr>
                <w:rFonts w:ascii="Arial" w:eastAsia="Calibri" w:hAnsi="Arial" w:cs="Arial"/>
                <w:sz w:val="22"/>
                <w:szCs w:val="22"/>
                <w:lang w:eastAsia="en-US"/>
              </w:rPr>
              <w:t xml:space="preserve">Que de acuerdo con el artículo 36 de la LIPEEG, </w:t>
            </w:r>
            <w:r w:rsidRPr="005D0B6E">
              <w:rPr>
                <w:rFonts w:ascii="Arial" w:eastAsia="Calibri" w:hAnsi="Arial" w:cs="Arial"/>
                <w:i/>
                <w:sz w:val="22"/>
                <w:szCs w:val="22"/>
                <w:lang w:eastAsia="en-US"/>
              </w:rPr>
              <w:t xml:space="preserve">la obtención del apoyo </w:t>
            </w:r>
            <w:r w:rsidR="00E55882">
              <w:rPr>
                <w:rFonts w:ascii="Arial" w:eastAsia="Calibri" w:hAnsi="Arial" w:cs="Arial"/>
                <w:i/>
                <w:sz w:val="22"/>
                <w:szCs w:val="22"/>
                <w:lang w:eastAsia="en-US"/>
              </w:rPr>
              <w:t>de la ciudadanía</w:t>
            </w:r>
            <w:r w:rsidRPr="005D0B6E">
              <w:rPr>
                <w:rFonts w:ascii="Arial" w:eastAsia="Calibri" w:hAnsi="Arial" w:cs="Arial"/>
                <w:i/>
                <w:sz w:val="22"/>
                <w:szCs w:val="22"/>
                <w:lang w:eastAsia="en-US"/>
              </w:rPr>
              <w:t xml:space="preserve"> es una de las etapas que comprende el proceso de selección de los Candidat</w:t>
            </w:r>
            <w:r w:rsidR="00E55882">
              <w:rPr>
                <w:rFonts w:ascii="Arial" w:eastAsia="Calibri" w:hAnsi="Arial" w:cs="Arial"/>
                <w:i/>
                <w:sz w:val="22"/>
                <w:szCs w:val="22"/>
                <w:lang w:eastAsia="en-US"/>
              </w:rPr>
              <w:t>ura</w:t>
            </w:r>
            <w:r w:rsidRPr="005D0B6E">
              <w:rPr>
                <w:rFonts w:ascii="Arial" w:eastAsia="Calibri" w:hAnsi="Arial" w:cs="Arial"/>
                <w:i/>
                <w:sz w:val="22"/>
                <w:szCs w:val="22"/>
                <w:lang w:eastAsia="en-US"/>
              </w:rPr>
              <w:t>s independientes</w:t>
            </w:r>
            <w:r w:rsidRPr="005D0B6E">
              <w:rPr>
                <w:rFonts w:ascii="Arial" w:eastAsia="Calibri" w:hAnsi="Arial" w:cs="Arial"/>
                <w:sz w:val="22"/>
                <w:szCs w:val="22"/>
                <w:lang w:eastAsia="en-US"/>
              </w:rPr>
              <w:t>.</w:t>
            </w:r>
            <w:r w:rsidRPr="005D0B6E">
              <w:rPr>
                <w:rFonts w:ascii="Arial" w:hAnsi="Arial" w:cs="Arial"/>
                <w:bCs/>
                <w:sz w:val="22"/>
                <w:szCs w:val="22"/>
              </w:rPr>
              <w:t xml:space="preserve"> </w:t>
            </w:r>
          </w:p>
          <w:p w14:paraId="02EA5920" w14:textId="77777777" w:rsidR="0028785F" w:rsidRPr="005D0B6E" w:rsidRDefault="0028785F" w:rsidP="0028785F">
            <w:pPr>
              <w:pStyle w:val="NormalWeb"/>
              <w:shd w:val="clear" w:color="auto" w:fill="FFFFFF"/>
              <w:spacing w:before="0" w:beforeAutospacing="0" w:after="0" w:afterAutospacing="0"/>
              <w:jc w:val="both"/>
              <w:textAlignment w:val="baseline"/>
              <w:rPr>
                <w:rFonts w:ascii="Arial" w:hAnsi="Arial" w:cs="Arial"/>
                <w:bCs/>
                <w:sz w:val="22"/>
                <w:szCs w:val="22"/>
              </w:rPr>
            </w:pPr>
          </w:p>
          <w:p w14:paraId="7369CF3A" w14:textId="2755AA0C" w:rsidR="0028785F" w:rsidRPr="005D0B6E" w:rsidRDefault="0028785F" w:rsidP="00907159">
            <w:pPr>
              <w:pStyle w:val="NormalWeb"/>
              <w:shd w:val="clear" w:color="auto" w:fill="FFFFFF"/>
              <w:spacing w:before="0" w:beforeAutospacing="0" w:after="0" w:afterAutospacing="0"/>
              <w:ind w:left="313"/>
              <w:jc w:val="both"/>
              <w:textAlignment w:val="baseline"/>
              <w:rPr>
                <w:rFonts w:ascii="Arial" w:hAnsi="Arial" w:cs="Arial"/>
                <w:bCs/>
                <w:sz w:val="22"/>
                <w:szCs w:val="22"/>
              </w:rPr>
            </w:pPr>
            <w:r w:rsidRPr="005D0B6E">
              <w:rPr>
                <w:rFonts w:ascii="Arial" w:hAnsi="Arial" w:cs="Arial"/>
                <w:bCs/>
                <w:sz w:val="22"/>
                <w:szCs w:val="22"/>
              </w:rPr>
              <w:t>El artículo 37 de la LIPEEG,</w:t>
            </w:r>
            <w:r w:rsidRPr="005D0B6E">
              <w:rPr>
                <w:rFonts w:ascii="Arial" w:hAnsi="Arial" w:cs="Arial"/>
                <w:bCs/>
                <w:color w:val="FF0000"/>
                <w:sz w:val="22"/>
                <w:szCs w:val="22"/>
              </w:rPr>
              <w:t xml:space="preserve"> </w:t>
            </w:r>
            <w:r w:rsidRPr="005D0B6E">
              <w:rPr>
                <w:rFonts w:ascii="Arial" w:hAnsi="Arial" w:cs="Arial"/>
                <w:bCs/>
                <w:sz w:val="22"/>
                <w:szCs w:val="22"/>
              </w:rPr>
              <w:t xml:space="preserve">plasma que a partir del día siguiente de la fecha en que obtengan la calidad de aspirantes, éstos podrán realizar actos tendentes a recabar el porcentaje de apoyo </w:t>
            </w:r>
            <w:r w:rsidR="00A42F3F">
              <w:rPr>
                <w:rFonts w:ascii="Arial" w:hAnsi="Arial" w:cs="Arial"/>
                <w:bCs/>
                <w:sz w:val="22"/>
                <w:szCs w:val="22"/>
              </w:rPr>
              <w:t xml:space="preserve">de la </w:t>
            </w:r>
            <w:r w:rsidRPr="005D0B6E">
              <w:rPr>
                <w:rFonts w:ascii="Arial" w:hAnsi="Arial" w:cs="Arial"/>
                <w:bCs/>
                <w:sz w:val="22"/>
                <w:szCs w:val="22"/>
              </w:rPr>
              <w:t>ciudadan</w:t>
            </w:r>
            <w:r w:rsidR="00A42F3F">
              <w:rPr>
                <w:rFonts w:ascii="Arial" w:hAnsi="Arial" w:cs="Arial"/>
                <w:bCs/>
                <w:sz w:val="22"/>
                <w:szCs w:val="22"/>
              </w:rPr>
              <w:t>ía</w:t>
            </w:r>
            <w:r w:rsidRPr="005D0B6E">
              <w:rPr>
                <w:rFonts w:ascii="Arial" w:hAnsi="Arial" w:cs="Arial"/>
                <w:bCs/>
                <w:sz w:val="22"/>
                <w:szCs w:val="22"/>
              </w:rPr>
              <w:t xml:space="preserve"> requerido por medios diversos a la radio y la televisión, siempre que los mismos no constituyan actos anticipados de campaña, asimismo, hace referencia y señala la duración de los actos tendentes a obtener y recabar el apoyo </w:t>
            </w:r>
            <w:r w:rsidR="00A42F3F">
              <w:rPr>
                <w:rFonts w:ascii="Arial" w:hAnsi="Arial" w:cs="Arial"/>
                <w:bCs/>
                <w:sz w:val="22"/>
                <w:szCs w:val="22"/>
              </w:rPr>
              <w:t xml:space="preserve">de la </w:t>
            </w:r>
            <w:r w:rsidRPr="005D0B6E">
              <w:rPr>
                <w:rFonts w:ascii="Arial" w:hAnsi="Arial" w:cs="Arial"/>
                <w:bCs/>
                <w:sz w:val="22"/>
                <w:szCs w:val="22"/>
              </w:rPr>
              <w:t>ciudadan</w:t>
            </w:r>
            <w:r w:rsidR="00A42F3F">
              <w:rPr>
                <w:rFonts w:ascii="Arial" w:hAnsi="Arial" w:cs="Arial"/>
                <w:bCs/>
                <w:sz w:val="22"/>
                <w:szCs w:val="22"/>
              </w:rPr>
              <w:t>ía</w:t>
            </w:r>
            <w:r w:rsidRPr="005D0B6E">
              <w:rPr>
                <w:rFonts w:ascii="Arial" w:hAnsi="Arial" w:cs="Arial"/>
                <w:bCs/>
                <w:sz w:val="22"/>
                <w:szCs w:val="22"/>
              </w:rPr>
              <w:t>, haciendo énfasis que el Consejo General podrá realizar ajustes a los plazos ya establecidos.</w:t>
            </w:r>
          </w:p>
          <w:p w14:paraId="3D3FE387" w14:textId="77777777" w:rsidR="0028785F" w:rsidRPr="005D0B6E" w:rsidRDefault="0028785F" w:rsidP="0028785F">
            <w:pPr>
              <w:pStyle w:val="NormalWeb"/>
              <w:shd w:val="clear" w:color="auto" w:fill="FFFFFF"/>
              <w:spacing w:before="0" w:beforeAutospacing="0" w:after="0" w:afterAutospacing="0"/>
              <w:jc w:val="both"/>
              <w:textAlignment w:val="baseline"/>
              <w:rPr>
                <w:rFonts w:ascii="Arial" w:hAnsi="Arial" w:cs="Arial"/>
                <w:bCs/>
                <w:sz w:val="22"/>
                <w:szCs w:val="22"/>
              </w:rPr>
            </w:pPr>
          </w:p>
          <w:p w14:paraId="57087B66" w14:textId="42848A70" w:rsidR="0028785F" w:rsidRPr="005D0B6E" w:rsidRDefault="0028785F" w:rsidP="00907159">
            <w:pPr>
              <w:pStyle w:val="NormalWeb"/>
              <w:shd w:val="clear" w:color="auto" w:fill="FFFFFF"/>
              <w:spacing w:before="0" w:beforeAutospacing="0" w:after="0" w:afterAutospacing="0"/>
              <w:ind w:left="313"/>
              <w:jc w:val="both"/>
              <w:textAlignment w:val="baseline"/>
              <w:rPr>
                <w:rFonts w:ascii="Arial" w:eastAsia="Calibri" w:hAnsi="Arial" w:cs="Arial"/>
                <w:sz w:val="22"/>
                <w:szCs w:val="22"/>
              </w:rPr>
            </w:pPr>
            <w:r w:rsidRPr="005D0B6E">
              <w:rPr>
                <w:rFonts w:ascii="Arial" w:eastAsia="Calibri" w:hAnsi="Arial" w:cs="Arial"/>
                <w:sz w:val="22"/>
                <w:szCs w:val="22"/>
              </w:rPr>
              <w:t xml:space="preserve">Los actos tendentes a recabar el apoyo </w:t>
            </w:r>
            <w:r w:rsidR="00A42F3F">
              <w:rPr>
                <w:rFonts w:ascii="Arial" w:eastAsia="Calibri" w:hAnsi="Arial" w:cs="Arial"/>
                <w:sz w:val="22"/>
                <w:szCs w:val="22"/>
              </w:rPr>
              <w:t xml:space="preserve">de la </w:t>
            </w:r>
            <w:r w:rsidRPr="005D0B6E">
              <w:rPr>
                <w:rFonts w:ascii="Arial" w:eastAsia="Calibri" w:hAnsi="Arial" w:cs="Arial"/>
                <w:sz w:val="22"/>
                <w:szCs w:val="22"/>
              </w:rPr>
              <w:t>ciudadan</w:t>
            </w:r>
            <w:r w:rsidR="00A42F3F">
              <w:rPr>
                <w:rFonts w:ascii="Arial" w:eastAsia="Calibri" w:hAnsi="Arial" w:cs="Arial"/>
                <w:sz w:val="22"/>
                <w:szCs w:val="22"/>
              </w:rPr>
              <w:t>ía</w:t>
            </w:r>
            <w:r w:rsidRPr="005D0B6E">
              <w:rPr>
                <w:rFonts w:ascii="Arial" w:eastAsia="Calibri" w:hAnsi="Arial" w:cs="Arial"/>
                <w:sz w:val="22"/>
                <w:szCs w:val="22"/>
              </w:rPr>
              <w:t> </w:t>
            </w:r>
            <w:r w:rsidRPr="005D0B6E">
              <w:rPr>
                <w:rFonts w:ascii="Arial" w:eastAsia="Calibri" w:hAnsi="Arial" w:cs="Arial"/>
                <w:i/>
                <w:sz w:val="22"/>
                <w:szCs w:val="22"/>
              </w:rPr>
              <w:t xml:space="preserve">son el conjunto de reuniones públicas, asambleas, marchas y todas aquellas actividades dirigidas a la ciudadanía en general, que realizan los aspirantes para obtener el apoyo </w:t>
            </w:r>
            <w:r w:rsidR="00DB3BC6">
              <w:rPr>
                <w:rFonts w:ascii="Arial" w:eastAsia="Calibri" w:hAnsi="Arial" w:cs="Arial"/>
                <w:i/>
                <w:sz w:val="22"/>
                <w:szCs w:val="22"/>
              </w:rPr>
              <w:t xml:space="preserve">de la </w:t>
            </w:r>
            <w:r w:rsidRPr="005D0B6E">
              <w:rPr>
                <w:rFonts w:ascii="Arial" w:eastAsia="Calibri" w:hAnsi="Arial" w:cs="Arial"/>
                <w:i/>
                <w:sz w:val="22"/>
                <w:szCs w:val="22"/>
              </w:rPr>
              <w:t>ciudadan</w:t>
            </w:r>
            <w:r w:rsidR="00DB3BC6">
              <w:rPr>
                <w:rFonts w:ascii="Arial" w:eastAsia="Calibri" w:hAnsi="Arial" w:cs="Arial"/>
                <w:i/>
                <w:sz w:val="22"/>
                <w:szCs w:val="22"/>
              </w:rPr>
              <w:t>ía</w:t>
            </w:r>
            <w:r w:rsidRPr="005D0B6E">
              <w:rPr>
                <w:rFonts w:ascii="Arial" w:eastAsia="Calibri" w:hAnsi="Arial" w:cs="Arial"/>
                <w:i/>
                <w:sz w:val="22"/>
                <w:szCs w:val="22"/>
              </w:rPr>
              <w:t>, sin que sean considerados actos anticipados de campaña</w:t>
            </w:r>
            <w:r w:rsidRPr="005D0B6E">
              <w:rPr>
                <w:rFonts w:ascii="Arial" w:eastAsia="Calibri" w:hAnsi="Arial" w:cs="Arial"/>
                <w:sz w:val="22"/>
                <w:szCs w:val="22"/>
              </w:rPr>
              <w:t xml:space="preserve">. </w:t>
            </w:r>
            <w:r w:rsidR="00DB3BC6" w:rsidRPr="005D0B6E">
              <w:rPr>
                <w:rFonts w:ascii="Arial" w:eastAsia="Calibri" w:hAnsi="Arial" w:cs="Arial"/>
                <w:sz w:val="22"/>
                <w:szCs w:val="22"/>
              </w:rPr>
              <w:t>De acuerdo con</w:t>
            </w:r>
            <w:r w:rsidRPr="005D0B6E">
              <w:rPr>
                <w:rFonts w:ascii="Arial" w:eastAsia="Calibri" w:hAnsi="Arial" w:cs="Arial"/>
                <w:sz w:val="22"/>
                <w:szCs w:val="22"/>
              </w:rPr>
              <w:t xml:space="preserve"> esto, los lineamientos que emita el Consejo General del Instituto Electoral deberán contener el conjunto de medidas, normas y objetivos deben respetarse por los aspirantes a una candidatura independiente, si alguien no los respeta, estará violentando la norma e incluso puede ser sancionado o apercibido, dependiendo de la gravedad de su acción.</w:t>
            </w:r>
          </w:p>
          <w:p w14:paraId="7B72CB39" w14:textId="77777777" w:rsidR="0028785F" w:rsidRPr="005D0B6E" w:rsidRDefault="0028785F" w:rsidP="0028785F">
            <w:pPr>
              <w:pStyle w:val="NormalWeb"/>
              <w:shd w:val="clear" w:color="auto" w:fill="FFFFFF"/>
              <w:spacing w:before="0" w:beforeAutospacing="0" w:after="0" w:afterAutospacing="0"/>
              <w:jc w:val="both"/>
              <w:textAlignment w:val="baseline"/>
              <w:rPr>
                <w:rFonts w:ascii="Arial" w:eastAsia="Calibri" w:hAnsi="Arial" w:cs="Arial"/>
                <w:sz w:val="22"/>
                <w:szCs w:val="22"/>
              </w:rPr>
            </w:pPr>
          </w:p>
          <w:p w14:paraId="7DEB3B5F" w14:textId="7B6EF3C2" w:rsidR="0028785F" w:rsidRPr="005D0B6E" w:rsidRDefault="0028785F" w:rsidP="00907159">
            <w:pPr>
              <w:pStyle w:val="NormalWeb"/>
              <w:shd w:val="clear" w:color="auto" w:fill="FFFFFF"/>
              <w:spacing w:before="0" w:beforeAutospacing="0" w:after="0" w:afterAutospacing="0"/>
              <w:ind w:left="313"/>
              <w:jc w:val="both"/>
              <w:textAlignment w:val="baseline"/>
              <w:rPr>
                <w:rFonts w:ascii="Arial" w:eastAsia="Calibri" w:hAnsi="Arial" w:cs="Arial"/>
                <w:sz w:val="22"/>
                <w:szCs w:val="22"/>
              </w:rPr>
            </w:pPr>
            <w:r w:rsidRPr="005D0B6E">
              <w:rPr>
                <w:rFonts w:ascii="Arial" w:eastAsia="Calibri" w:hAnsi="Arial" w:cs="Arial"/>
                <w:sz w:val="22"/>
                <w:szCs w:val="22"/>
              </w:rPr>
              <w:t>En ese mismo sentido a lo largo de la historia política del país se han dado diversas reformas a favor del ejercicio político de l</w:t>
            </w:r>
            <w:r w:rsidR="00DB3BC6">
              <w:rPr>
                <w:rFonts w:ascii="Arial" w:eastAsia="Calibri" w:hAnsi="Arial" w:cs="Arial"/>
                <w:sz w:val="22"/>
                <w:szCs w:val="22"/>
              </w:rPr>
              <w:t>as ciudadanas y lo</w:t>
            </w:r>
            <w:r w:rsidRPr="005D0B6E">
              <w:rPr>
                <w:rFonts w:ascii="Arial" w:eastAsia="Calibri" w:hAnsi="Arial" w:cs="Arial"/>
                <w:sz w:val="22"/>
                <w:szCs w:val="22"/>
              </w:rPr>
              <w:t>s ciudadanos y su representación entre las que destacan la ciudadanización del Instituto Federal Electoral, hoy Instituto Nacional Electoral, así como las modificaciones de 2012 impulsadas por el presidente Felipe Calderón, que fortaleció la participación de l</w:t>
            </w:r>
            <w:r w:rsidR="00081004">
              <w:rPr>
                <w:rFonts w:ascii="Arial" w:eastAsia="Calibri" w:hAnsi="Arial" w:cs="Arial"/>
                <w:sz w:val="22"/>
                <w:szCs w:val="22"/>
              </w:rPr>
              <w:t>a</w:t>
            </w:r>
            <w:r w:rsidRPr="005D0B6E">
              <w:rPr>
                <w:rFonts w:ascii="Arial" w:eastAsia="Calibri" w:hAnsi="Arial" w:cs="Arial"/>
                <w:sz w:val="22"/>
                <w:szCs w:val="22"/>
              </w:rPr>
              <w:t xml:space="preserve"> ciudadan</w:t>
            </w:r>
            <w:r w:rsidR="00081004">
              <w:rPr>
                <w:rFonts w:ascii="Arial" w:eastAsia="Calibri" w:hAnsi="Arial" w:cs="Arial"/>
                <w:sz w:val="22"/>
                <w:szCs w:val="22"/>
              </w:rPr>
              <w:t>ía</w:t>
            </w:r>
            <w:r w:rsidRPr="005D0B6E">
              <w:rPr>
                <w:rFonts w:ascii="Arial" w:eastAsia="Calibri" w:hAnsi="Arial" w:cs="Arial"/>
                <w:sz w:val="22"/>
                <w:szCs w:val="22"/>
              </w:rPr>
              <w:t xml:space="preserve"> en los asuntos públicos del país, y por lo que eliminó las disposiciones que dotaban a los partidos políticos del derecho exclusivo a postular candidatos a cargos de elección popular y dio vida a las figuras de iniciativa ciudadana y consulta popular. La reforma política publicada el 10 de febrero de 2014, se sumó a la lista de reformas que fortalecen los derechos básicos de</w:t>
            </w:r>
            <w:r w:rsidR="0089250F">
              <w:rPr>
                <w:rFonts w:ascii="Arial" w:eastAsia="Calibri" w:hAnsi="Arial" w:cs="Arial"/>
                <w:sz w:val="22"/>
                <w:szCs w:val="22"/>
              </w:rPr>
              <w:t xml:space="preserve"> las ciudadanas y</w:t>
            </w:r>
            <w:r w:rsidRPr="005D0B6E">
              <w:rPr>
                <w:rFonts w:ascii="Arial" w:eastAsia="Calibri" w:hAnsi="Arial" w:cs="Arial"/>
                <w:sz w:val="22"/>
                <w:szCs w:val="22"/>
              </w:rPr>
              <w:t xml:space="preserve"> los ciudadanos a través de las candidaturas independientes a las cuales se les reconoce el derecho al público y el acceso a los espacios en radio y televisión.</w:t>
            </w:r>
          </w:p>
          <w:p w14:paraId="44519A7B" w14:textId="77777777" w:rsidR="0028785F" w:rsidRPr="005D0B6E" w:rsidRDefault="0028785F" w:rsidP="0028785F">
            <w:pPr>
              <w:pStyle w:val="NormalWeb"/>
              <w:shd w:val="clear" w:color="auto" w:fill="FFFFFF"/>
              <w:spacing w:before="0" w:beforeAutospacing="0" w:after="0" w:afterAutospacing="0"/>
              <w:jc w:val="both"/>
              <w:textAlignment w:val="baseline"/>
              <w:rPr>
                <w:rFonts w:ascii="Arial" w:eastAsia="Calibri" w:hAnsi="Arial" w:cs="Arial"/>
                <w:sz w:val="22"/>
                <w:szCs w:val="22"/>
              </w:rPr>
            </w:pPr>
          </w:p>
          <w:p w14:paraId="09A03AFA" w14:textId="6800E1D4" w:rsidR="0028785F" w:rsidRPr="005D0B6E" w:rsidRDefault="0028785F" w:rsidP="00907159">
            <w:pPr>
              <w:pStyle w:val="NormalWeb"/>
              <w:shd w:val="clear" w:color="auto" w:fill="FFFFFF"/>
              <w:spacing w:before="0" w:beforeAutospacing="0" w:after="0" w:afterAutospacing="0"/>
              <w:ind w:left="313"/>
              <w:jc w:val="both"/>
              <w:textAlignment w:val="baseline"/>
              <w:rPr>
                <w:rFonts w:ascii="Arial" w:hAnsi="Arial" w:cs="Arial"/>
                <w:sz w:val="22"/>
                <w:szCs w:val="22"/>
                <w:shd w:val="clear" w:color="auto" w:fill="FFFFFF"/>
              </w:rPr>
            </w:pPr>
            <w:r w:rsidRPr="005D0B6E">
              <w:rPr>
                <w:rFonts w:ascii="Arial" w:hAnsi="Arial" w:cs="Arial"/>
                <w:sz w:val="22"/>
                <w:szCs w:val="22"/>
                <w:shd w:val="clear" w:color="auto" w:fill="FFFFFF"/>
              </w:rPr>
              <w:t xml:space="preserve">Al tenor de lo anterior, nuestro máximo Tribunal constitucional, en la Acción de Inconstitucionalidad 22/2014, </w:t>
            </w:r>
            <w:r w:rsidR="005D0B6E" w:rsidRPr="005D0B6E">
              <w:rPr>
                <w:rFonts w:ascii="Arial" w:hAnsi="Arial" w:cs="Arial"/>
                <w:sz w:val="22"/>
                <w:szCs w:val="22"/>
                <w:shd w:val="clear" w:color="auto" w:fill="FFFFFF"/>
              </w:rPr>
              <w:t>con relación a</w:t>
            </w:r>
            <w:r w:rsidRPr="005D0B6E">
              <w:rPr>
                <w:rFonts w:ascii="Arial" w:hAnsi="Arial" w:cs="Arial"/>
                <w:sz w:val="22"/>
                <w:szCs w:val="22"/>
                <w:shd w:val="clear" w:color="auto" w:fill="FFFFFF"/>
              </w:rPr>
              <w:t xml:space="preserve"> las candidaturas independientes señaló lo siguiente:</w:t>
            </w:r>
          </w:p>
          <w:p w14:paraId="63033793" w14:textId="77777777" w:rsidR="0028785F" w:rsidRDefault="0028785F" w:rsidP="0028785F">
            <w:pPr>
              <w:pStyle w:val="NormalWeb"/>
              <w:shd w:val="clear" w:color="auto" w:fill="FFFFFF"/>
              <w:spacing w:before="0" w:beforeAutospacing="0" w:after="0" w:afterAutospacing="0"/>
              <w:jc w:val="both"/>
              <w:textAlignment w:val="baseline"/>
              <w:rPr>
                <w:rFonts w:ascii="Arial" w:hAnsi="Arial" w:cs="Arial"/>
                <w:shd w:val="clear" w:color="auto" w:fill="FFFFFF"/>
              </w:rPr>
            </w:pPr>
          </w:p>
          <w:p w14:paraId="0D77E96F" w14:textId="3535C611" w:rsidR="0028785F" w:rsidRPr="002132AC" w:rsidRDefault="0028785F" w:rsidP="005D0B6E">
            <w:pPr>
              <w:pStyle w:val="NormalWeb"/>
              <w:shd w:val="clear" w:color="auto" w:fill="FFFFFF"/>
              <w:spacing w:before="0" w:beforeAutospacing="0" w:after="0" w:afterAutospacing="0"/>
              <w:ind w:left="736" w:right="743"/>
              <w:jc w:val="both"/>
              <w:textAlignment w:val="baseline"/>
              <w:rPr>
                <w:rFonts w:ascii="Arial" w:hAnsi="Arial" w:cs="Arial"/>
                <w:i/>
                <w:shd w:val="clear" w:color="auto" w:fill="FFFFFF"/>
              </w:rPr>
            </w:pPr>
            <w:r>
              <w:rPr>
                <w:rFonts w:ascii="Arial" w:hAnsi="Arial" w:cs="Arial"/>
                <w:shd w:val="clear" w:color="auto" w:fill="FFFFFF"/>
              </w:rPr>
              <w:t xml:space="preserve">[…]” </w:t>
            </w:r>
            <w:r w:rsidRPr="0028785F">
              <w:rPr>
                <w:rFonts w:ascii="Arial" w:hAnsi="Arial" w:cs="Arial"/>
                <w:sz w:val="20"/>
                <w:szCs w:val="20"/>
                <w:shd w:val="clear" w:color="auto" w:fill="FFFFFF"/>
              </w:rPr>
              <w:t>es la presencia personal del individuo que se pretende postular como candidato sin partido quien busca el respaldo ciudadano desde que pretende su registro […] lo que se difunde son las cualidades del individuo frente a los probables electores, para recabar su apoyo y demostrar que una persona cuenta con la aceptación de un sector importante de la sociedad, para que pueda registrarse oficialmente como candidato independiente al car</w:t>
            </w:r>
            <w:r w:rsidR="0063647B">
              <w:rPr>
                <w:rFonts w:ascii="Arial" w:hAnsi="Arial" w:cs="Arial"/>
                <w:sz w:val="20"/>
                <w:szCs w:val="20"/>
                <w:shd w:val="clear" w:color="auto" w:fill="FFFFFF"/>
              </w:rPr>
              <w:t>g</w:t>
            </w:r>
            <w:r w:rsidRPr="0028785F">
              <w:rPr>
                <w:rFonts w:ascii="Arial" w:hAnsi="Arial" w:cs="Arial"/>
                <w:sz w:val="20"/>
                <w:szCs w:val="20"/>
                <w:shd w:val="clear" w:color="auto" w:fill="FFFFFF"/>
              </w:rPr>
              <w:t xml:space="preserve">o al que aspiró en la elección inmediata. A partir de lo anterior, el máximo órgano jurisdiccional sostuvo que la obligación de reunir la documentación de la cédulas de respaldo ciudadano a través del medio determinado por la autoridad electoral, a efecto de recabar el porcentaje de apoyo, para participar en la contienda con un mínimo de competitividad, es para hacer previsible”… </w:t>
            </w:r>
            <w:r w:rsidRPr="0028785F">
              <w:rPr>
                <w:rFonts w:ascii="Arial" w:hAnsi="Arial" w:cs="Arial"/>
                <w:i/>
                <w:sz w:val="20"/>
                <w:szCs w:val="20"/>
                <w:shd w:val="clear" w:color="auto" w:fill="FFFFFF"/>
              </w:rPr>
              <w:t>su posibilidad de triunfar, pues tampoco sería lógico que erogaran recursos estatales por la simple intención de contender, o sin ofrecer a la ciudadanía las pruebas irrefutables de que un importante número de ciudadanos estimó conveniente que el candidato luchara en la elección sin partido</w:t>
            </w:r>
            <w:r>
              <w:rPr>
                <w:rFonts w:ascii="Arial" w:hAnsi="Arial" w:cs="Arial"/>
                <w:i/>
                <w:shd w:val="clear" w:color="auto" w:fill="FFFFFF"/>
              </w:rPr>
              <w:t>…”</w:t>
            </w:r>
          </w:p>
          <w:p w14:paraId="41170DED" w14:textId="4C42F16F" w:rsidR="0028785F" w:rsidRPr="0028785F" w:rsidRDefault="0028785F"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p>
          <w:p w14:paraId="178C4C23" w14:textId="785104D5" w:rsidR="009441C7" w:rsidRPr="005D0B6E" w:rsidRDefault="001A3008" w:rsidP="00907159">
            <w:pPr>
              <w:tabs>
                <w:tab w:val="left" w:pos="426"/>
              </w:tabs>
              <w:autoSpaceDE w:val="0"/>
              <w:autoSpaceDN w:val="0"/>
              <w:adjustRightInd w:val="0"/>
              <w:spacing w:line="276" w:lineRule="auto"/>
              <w:ind w:left="313" w:right="51"/>
              <w:jc w:val="both"/>
              <w:rPr>
                <w:rFonts w:ascii="Arial" w:hAnsi="Arial" w:cs="Arial"/>
                <w:bCs/>
                <w:sz w:val="22"/>
                <w:szCs w:val="22"/>
                <w:lang w:eastAsia="es-MX"/>
              </w:rPr>
            </w:pPr>
            <w:r w:rsidRPr="005D0B6E">
              <w:rPr>
                <w:rFonts w:ascii="Arial" w:hAnsi="Arial" w:cs="Arial"/>
                <w:bCs/>
                <w:sz w:val="22"/>
                <w:szCs w:val="22"/>
                <w:lang w:eastAsia="es-MX"/>
              </w:rPr>
              <w:lastRenderedPageBreak/>
              <w:t>Así</w:t>
            </w:r>
            <w:r w:rsidR="005D0B6E" w:rsidRPr="005D0B6E">
              <w:rPr>
                <w:rFonts w:ascii="Arial" w:hAnsi="Arial" w:cs="Arial"/>
                <w:bCs/>
                <w:sz w:val="22"/>
                <w:szCs w:val="22"/>
                <w:lang w:eastAsia="es-MX"/>
              </w:rPr>
              <w:t xml:space="preserve"> también</w:t>
            </w:r>
            <w:r w:rsidRPr="005D0B6E">
              <w:rPr>
                <w:rFonts w:ascii="Arial" w:hAnsi="Arial" w:cs="Arial"/>
                <w:bCs/>
                <w:sz w:val="22"/>
                <w:szCs w:val="22"/>
                <w:lang w:eastAsia="es-MX"/>
              </w:rPr>
              <w:t xml:space="preserve">, </w:t>
            </w:r>
            <w:r w:rsidR="009441C7" w:rsidRPr="005D0B6E">
              <w:rPr>
                <w:rFonts w:ascii="Arial" w:hAnsi="Arial" w:cs="Arial"/>
                <w:bCs/>
                <w:sz w:val="22"/>
                <w:szCs w:val="22"/>
                <w:lang w:eastAsia="es-MX"/>
              </w:rPr>
              <w:t>cabe precisar que la facultad reglamentaria es una potestad atribuida por el ordenamiento jurídico a determinados órganos de autoridad, para emitir normas jurídicas abstractas, impersonales y obligatorias, con el fin de proveer la esfera administrativa el exacto cumplimiento de la Ley, por lo que tales normas deben estar subordinadas a ésta.</w:t>
            </w:r>
          </w:p>
          <w:p w14:paraId="7FCEB1ED" w14:textId="1302D3F0" w:rsidR="001F1E2C" w:rsidRPr="005D0B6E" w:rsidRDefault="009441C7" w:rsidP="00907159">
            <w:pPr>
              <w:tabs>
                <w:tab w:val="left" w:pos="426"/>
              </w:tabs>
              <w:autoSpaceDE w:val="0"/>
              <w:autoSpaceDN w:val="0"/>
              <w:adjustRightInd w:val="0"/>
              <w:spacing w:line="276" w:lineRule="auto"/>
              <w:ind w:left="313" w:right="51"/>
              <w:jc w:val="both"/>
              <w:rPr>
                <w:rFonts w:ascii="Arial" w:hAnsi="Arial" w:cs="Arial"/>
                <w:bCs/>
                <w:sz w:val="22"/>
                <w:szCs w:val="22"/>
                <w:lang w:eastAsia="es-MX"/>
              </w:rPr>
            </w:pPr>
            <w:r w:rsidRPr="005D0B6E">
              <w:rPr>
                <w:rFonts w:ascii="Arial" w:hAnsi="Arial" w:cs="Arial"/>
                <w:bCs/>
                <w:sz w:val="22"/>
                <w:szCs w:val="22"/>
                <w:lang w:eastAsia="es-MX"/>
              </w:rPr>
              <w:t>La facultad reglamentaria del Instituto Electoral y de Participación Ciudadana se despliega con la emisión de reglamentos, lineamientos y demás disposiciones de carácter general</w:t>
            </w:r>
            <w:r w:rsidRPr="005D0B6E">
              <w:rPr>
                <w:rStyle w:val="Refdenotaalpie"/>
                <w:rFonts w:ascii="Arial" w:hAnsi="Arial" w:cs="Arial"/>
                <w:bCs/>
                <w:sz w:val="22"/>
                <w:szCs w:val="22"/>
                <w:lang w:eastAsia="es-MX"/>
              </w:rPr>
              <w:footnoteReference w:id="2"/>
            </w:r>
            <w:r w:rsidR="001F1E2C" w:rsidRPr="005D0B6E">
              <w:rPr>
                <w:rFonts w:ascii="Arial" w:hAnsi="Arial" w:cs="Arial"/>
                <w:bCs/>
                <w:sz w:val="22"/>
                <w:szCs w:val="22"/>
                <w:lang w:eastAsia="es-MX"/>
              </w:rPr>
              <w:t>, para el adecuado ejercicio de sus atribuciones y funciones originarias o delegadas y dictar los acuerdos necesarios para hacerlas efectivas</w:t>
            </w:r>
            <w:r w:rsidRPr="005D0B6E">
              <w:rPr>
                <w:rFonts w:ascii="Arial" w:hAnsi="Arial" w:cs="Arial"/>
                <w:bCs/>
                <w:sz w:val="22"/>
                <w:szCs w:val="22"/>
                <w:lang w:eastAsia="es-MX"/>
              </w:rPr>
              <w:t>. Sin embargo, esta facultad reglamentaria no es absoluta y debe ejercerse dentro del marco de la Ley.</w:t>
            </w:r>
          </w:p>
          <w:p w14:paraId="614FADE2" w14:textId="26D88D1B" w:rsidR="009441C7" w:rsidRPr="005D0B6E" w:rsidRDefault="0063647B" w:rsidP="00907159">
            <w:pPr>
              <w:tabs>
                <w:tab w:val="left" w:pos="426"/>
              </w:tabs>
              <w:autoSpaceDE w:val="0"/>
              <w:autoSpaceDN w:val="0"/>
              <w:adjustRightInd w:val="0"/>
              <w:spacing w:line="276" w:lineRule="auto"/>
              <w:ind w:left="313" w:right="51"/>
              <w:jc w:val="both"/>
              <w:rPr>
                <w:rFonts w:ascii="Arial" w:hAnsi="Arial" w:cs="Arial"/>
                <w:bCs/>
                <w:sz w:val="22"/>
                <w:szCs w:val="22"/>
                <w:lang w:eastAsia="es-MX"/>
              </w:rPr>
            </w:pPr>
            <w:r>
              <w:rPr>
                <w:rFonts w:ascii="Arial" w:hAnsi="Arial" w:cs="Arial"/>
                <w:bCs/>
                <w:sz w:val="22"/>
                <w:szCs w:val="22"/>
                <w:lang w:eastAsia="es-MX"/>
              </w:rPr>
              <w:t>Dicha sujeción al</w:t>
            </w:r>
            <w:r w:rsidR="009441C7" w:rsidRPr="005D0B6E">
              <w:rPr>
                <w:rFonts w:ascii="Arial" w:hAnsi="Arial" w:cs="Arial"/>
                <w:bCs/>
                <w:sz w:val="22"/>
                <w:szCs w:val="22"/>
                <w:lang w:eastAsia="es-MX"/>
              </w:rPr>
              <w:t xml:space="preserve"> marco de la legalidad,</w:t>
            </w:r>
            <w:r>
              <w:rPr>
                <w:rFonts w:ascii="Arial" w:hAnsi="Arial" w:cs="Arial"/>
                <w:bCs/>
                <w:sz w:val="22"/>
                <w:szCs w:val="22"/>
                <w:lang w:eastAsia="es-MX"/>
              </w:rPr>
              <w:t xml:space="preserve"> se realiza</w:t>
            </w:r>
            <w:r w:rsidR="009441C7" w:rsidRPr="005D0B6E">
              <w:rPr>
                <w:rFonts w:ascii="Arial" w:hAnsi="Arial" w:cs="Arial"/>
                <w:bCs/>
                <w:sz w:val="22"/>
                <w:szCs w:val="22"/>
                <w:lang w:eastAsia="es-MX"/>
              </w:rPr>
              <w:t xml:space="preserve"> atendiendo a los principios de reserva de ley y el de subordinación jerárquica; el primero de ellos evita que el lineamiento aborde novedosamente materias reservadas en forma exclusiva a las leyes emanadas por el poder Legislativo, y el segundo principio consiste en la exigencia de que el lineamiento esté precedido en una ley. Por lo tanto, la facultad reglamentaria con la que cuenta este Instituto Electoral </w:t>
            </w:r>
            <w:r w:rsidR="001F1E2C" w:rsidRPr="005D0B6E">
              <w:rPr>
                <w:rFonts w:ascii="Arial" w:hAnsi="Arial" w:cs="Arial"/>
                <w:bCs/>
                <w:sz w:val="22"/>
                <w:szCs w:val="22"/>
                <w:lang w:eastAsia="es-MX"/>
              </w:rPr>
              <w:t>local</w:t>
            </w:r>
            <w:r w:rsidR="009441C7" w:rsidRPr="005D0B6E">
              <w:rPr>
                <w:rFonts w:ascii="Arial" w:hAnsi="Arial" w:cs="Arial"/>
                <w:bCs/>
                <w:sz w:val="22"/>
                <w:szCs w:val="22"/>
                <w:lang w:eastAsia="es-MX"/>
              </w:rPr>
              <w:t xml:space="preserve"> no puede modificar o alterar el contenido de una ley, es decir, que los reglamentos y/o lineamientos tienen como límite natural los alcances de las disposiciones a las que reglamentan.</w:t>
            </w:r>
          </w:p>
          <w:p w14:paraId="48CE9FA0" w14:textId="01E00097" w:rsidR="009441C7" w:rsidRPr="005D0B6E" w:rsidRDefault="009441C7" w:rsidP="00907159">
            <w:pPr>
              <w:tabs>
                <w:tab w:val="left" w:pos="426"/>
              </w:tabs>
              <w:autoSpaceDE w:val="0"/>
              <w:autoSpaceDN w:val="0"/>
              <w:adjustRightInd w:val="0"/>
              <w:spacing w:line="276" w:lineRule="auto"/>
              <w:ind w:left="313" w:right="51"/>
              <w:jc w:val="both"/>
              <w:rPr>
                <w:rFonts w:ascii="Arial" w:hAnsi="Arial" w:cs="Arial"/>
                <w:bCs/>
                <w:sz w:val="22"/>
                <w:szCs w:val="22"/>
                <w:lang w:eastAsia="es-MX"/>
              </w:rPr>
            </w:pPr>
            <w:r w:rsidRPr="005D0B6E">
              <w:rPr>
                <w:rFonts w:ascii="Arial" w:hAnsi="Arial" w:cs="Arial"/>
                <w:bCs/>
                <w:sz w:val="22"/>
                <w:szCs w:val="22"/>
                <w:lang w:eastAsia="es-MX"/>
              </w:rPr>
              <w:t xml:space="preserve">En ese sentido, la Comisión </w:t>
            </w:r>
            <w:r w:rsidR="0063647B">
              <w:rPr>
                <w:rFonts w:ascii="Arial" w:hAnsi="Arial" w:cs="Arial"/>
                <w:bCs/>
                <w:sz w:val="22"/>
                <w:szCs w:val="22"/>
                <w:lang w:eastAsia="es-MX"/>
              </w:rPr>
              <w:t>P</w:t>
            </w:r>
            <w:r w:rsidRPr="005D0B6E">
              <w:rPr>
                <w:rFonts w:ascii="Arial" w:hAnsi="Arial" w:cs="Arial"/>
                <w:bCs/>
                <w:sz w:val="22"/>
                <w:szCs w:val="22"/>
                <w:lang w:eastAsia="es-MX"/>
              </w:rPr>
              <w:t xml:space="preserve">ermanente de </w:t>
            </w:r>
            <w:r w:rsidR="00F4615C">
              <w:rPr>
                <w:rFonts w:ascii="Arial" w:hAnsi="Arial" w:cs="Arial"/>
                <w:bCs/>
                <w:sz w:val="22"/>
                <w:szCs w:val="22"/>
                <w:lang w:eastAsia="es-MX"/>
              </w:rPr>
              <w:t>Prerrogativas y Partidos Políticos</w:t>
            </w:r>
            <w:r w:rsidRPr="005D0B6E">
              <w:rPr>
                <w:rFonts w:ascii="Arial" w:hAnsi="Arial" w:cs="Arial"/>
                <w:bCs/>
                <w:sz w:val="22"/>
                <w:szCs w:val="22"/>
                <w:lang w:eastAsia="es-MX"/>
              </w:rPr>
              <w:t xml:space="preserve"> formuló los lineamientos en estricto apego a la norma electoral federal y local, en apoyo a las actividades de la autoridad electoral responsable de la función estatal de organizar las elecciones locales, garantizando la transparencia, equidad y legalidad en los procesos electorales y de participación ciudadana regulados en la Ley y demás ordenamientos aplicables. (Artículos 173 y 174 de la </w:t>
            </w:r>
            <w:r w:rsidR="0028785F" w:rsidRPr="005D0B6E">
              <w:rPr>
                <w:rFonts w:ascii="Arial" w:hAnsi="Arial" w:cs="Arial"/>
                <w:bCs/>
                <w:sz w:val="22"/>
                <w:szCs w:val="22"/>
                <w:lang w:eastAsia="es-MX"/>
              </w:rPr>
              <w:t>LIPEEG</w:t>
            </w:r>
            <w:r w:rsidRPr="005D0B6E">
              <w:rPr>
                <w:rFonts w:ascii="Arial" w:hAnsi="Arial" w:cs="Arial"/>
                <w:bCs/>
                <w:sz w:val="22"/>
                <w:szCs w:val="22"/>
                <w:lang w:eastAsia="es-MX"/>
              </w:rPr>
              <w:t>). Por lo que, en el caso en particular, con los presentes lineamientos se optimiza el cumplimiento de lo establecido en la Constitución Federal y la Ley Electoral local, máxime que con ellos se contribuye a la previsibilidad y a la certeza de las consecuencias jurídicas que pudieran tener determinadas conductas.</w:t>
            </w:r>
          </w:p>
          <w:p w14:paraId="39CEA5E0" w14:textId="2FE7E940" w:rsidR="009441C7" w:rsidRPr="008F72DB" w:rsidRDefault="009441C7" w:rsidP="00907159">
            <w:pPr>
              <w:tabs>
                <w:tab w:val="left" w:pos="426"/>
              </w:tabs>
              <w:autoSpaceDE w:val="0"/>
              <w:autoSpaceDN w:val="0"/>
              <w:adjustRightInd w:val="0"/>
              <w:spacing w:line="276" w:lineRule="auto"/>
              <w:ind w:left="313" w:right="51"/>
              <w:jc w:val="both"/>
              <w:rPr>
                <w:rFonts w:ascii="Arial" w:hAnsi="Arial" w:cs="Arial"/>
                <w:bCs/>
                <w:sz w:val="22"/>
                <w:szCs w:val="22"/>
                <w:lang w:eastAsia="es-MX"/>
              </w:rPr>
            </w:pPr>
            <w:r w:rsidRPr="005C39A7">
              <w:rPr>
                <w:rFonts w:ascii="Arial" w:hAnsi="Arial" w:cs="Arial"/>
                <w:bCs/>
                <w:sz w:val="24"/>
                <w:szCs w:val="24"/>
                <w:lang w:eastAsia="es-MX"/>
              </w:rPr>
              <w:t xml:space="preserve">III.- </w:t>
            </w:r>
            <w:r w:rsidR="00B33BB2">
              <w:rPr>
                <w:rFonts w:ascii="Arial" w:hAnsi="Arial" w:cs="Arial"/>
                <w:b/>
                <w:sz w:val="24"/>
                <w:szCs w:val="24"/>
                <w:lang w:eastAsia="es-MX"/>
              </w:rPr>
              <w:t xml:space="preserve">Materia del dictamen y sugerencias. </w:t>
            </w:r>
            <w:r w:rsidRPr="008F72DB">
              <w:rPr>
                <w:rFonts w:ascii="Arial" w:hAnsi="Arial" w:cs="Arial"/>
                <w:bCs/>
                <w:sz w:val="22"/>
                <w:szCs w:val="22"/>
                <w:lang w:eastAsia="es-MX"/>
              </w:rPr>
              <w:t xml:space="preserve">Hecho lo anterior, esta Comisión Especial de Normativa Interna, emite las siguientes </w:t>
            </w:r>
            <w:r w:rsidR="00534D01">
              <w:rPr>
                <w:rFonts w:ascii="Arial" w:hAnsi="Arial" w:cs="Arial"/>
                <w:bCs/>
                <w:sz w:val="22"/>
                <w:szCs w:val="22"/>
                <w:lang w:eastAsia="es-MX"/>
              </w:rPr>
              <w:t>sugerencias</w:t>
            </w:r>
            <w:r w:rsidRPr="008F72DB">
              <w:rPr>
                <w:rFonts w:ascii="Arial" w:hAnsi="Arial" w:cs="Arial"/>
                <w:bCs/>
                <w:sz w:val="22"/>
                <w:szCs w:val="22"/>
                <w:lang w:eastAsia="es-MX"/>
              </w:rPr>
              <w:t>:</w:t>
            </w:r>
          </w:p>
          <w:p w14:paraId="47BE59AB" w14:textId="14912A85" w:rsidR="009441C7" w:rsidRDefault="009441C7" w:rsidP="009441C7">
            <w:pPr>
              <w:numPr>
                <w:ilvl w:val="0"/>
                <w:numId w:val="6"/>
              </w:numPr>
              <w:tabs>
                <w:tab w:val="left" w:pos="426"/>
              </w:tabs>
              <w:autoSpaceDE w:val="0"/>
              <w:autoSpaceDN w:val="0"/>
              <w:adjustRightInd w:val="0"/>
              <w:spacing w:line="276" w:lineRule="auto"/>
              <w:ind w:right="51"/>
              <w:jc w:val="both"/>
              <w:rPr>
                <w:rFonts w:ascii="Arial" w:hAnsi="Arial" w:cs="Arial"/>
                <w:sz w:val="22"/>
                <w:szCs w:val="22"/>
                <w:lang w:eastAsia="es-MX"/>
              </w:rPr>
            </w:pPr>
            <w:r w:rsidRPr="008F72DB">
              <w:rPr>
                <w:rFonts w:ascii="Arial" w:hAnsi="Arial" w:cs="Arial"/>
                <w:bCs/>
                <w:sz w:val="22"/>
                <w:szCs w:val="22"/>
                <w:lang w:eastAsia="es-MX"/>
              </w:rPr>
              <w:t>C</w:t>
            </w:r>
            <w:r w:rsidRPr="008F72DB">
              <w:rPr>
                <w:rFonts w:ascii="Arial" w:hAnsi="Arial" w:cs="Arial"/>
                <w:sz w:val="22"/>
                <w:szCs w:val="22"/>
                <w:lang w:eastAsia="es-MX"/>
              </w:rPr>
              <w:t xml:space="preserve">onforme a lo establecido en el Manual para la elaboración de Normativa Interna del </w:t>
            </w:r>
            <w:r w:rsidRPr="008F72DB">
              <w:rPr>
                <w:rFonts w:ascii="Arial" w:hAnsi="Arial" w:cs="Arial"/>
                <w:sz w:val="22"/>
                <w:szCs w:val="22"/>
                <w:lang w:val="es-ES_tradnl"/>
              </w:rPr>
              <w:t>IEPC-Gro</w:t>
            </w:r>
            <w:r w:rsidRPr="008F72DB">
              <w:rPr>
                <w:rFonts w:ascii="Arial" w:hAnsi="Arial" w:cs="Arial"/>
                <w:sz w:val="22"/>
                <w:szCs w:val="22"/>
                <w:lang w:eastAsia="es-MX"/>
              </w:rPr>
              <w:t xml:space="preserve">, y por lo que respecta a la estructura que debe contener el instrumento normativo objeto de esta revisión, </w:t>
            </w:r>
            <w:r w:rsidRPr="001E3E5C">
              <w:rPr>
                <w:rFonts w:ascii="Arial" w:hAnsi="Arial" w:cs="Arial"/>
                <w:b/>
                <w:bCs/>
                <w:sz w:val="22"/>
                <w:szCs w:val="22"/>
                <w:lang w:eastAsia="es-MX"/>
              </w:rPr>
              <w:t>se observa</w:t>
            </w:r>
            <w:r w:rsidR="00C0354F" w:rsidRPr="001E3E5C">
              <w:rPr>
                <w:rFonts w:ascii="Arial" w:hAnsi="Arial" w:cs="Arial"/>
                <w:b/>
                <w:bCs/>
                <w:sz w:val="22"/>
                <w:szCs w:val="22"/>
                <w:lang w:eastAsia="es-MX"/>
              </w:rPr>
              <w:t xml:space="preserve"> que los documentos</w:t>
            </w:r>
            <w:r w:rsidRPr="001E3E5C">
              <w:rPr>
                <w:rFonts w:ascii="Arial" w:hAnsi="Arial" w:cs="Arial"/>
                <w:b/>
                <w:bCs/>
                <w:sz w:val="22"/>
                <w:szCs w:val="22"/>
                <w:lang w:eastAsia="es-MX"/>
              </w:rPr>
              <w:t xml:space="preserve"> </w:t>
            </w:r>
            <w:r w:rsidR="001F1E2C" w:rsidRPr="001E3E5C">
              <w:rPr>
                <w:rFonts w:ascii="Arial" w:hAnsi="Arial" w:cs="Arial"/>
                <w:b/>
                <w:bCs/>
                <w:sz w:val="22"/>
                <w:szCs w:val="22"/>
                <w:lang w:eastAsia="es-MX"/>
              </w:rPr>
              <w:t xml:space="preserve">sí </w:t>
            </w:r>
            <w:r w:rsidRPr="001E3E5C">
              <w:rPr>
                <w:rFonts w:ascii="Arial" w:hAnsi="Arial" w:cs="Arial"/>
                <w:b/>
                <w:bCs/>
                <w:sz w:val="22"/>
                <w:szCs w:val="22"/>
                <w:lang w:eastAsia="es-MX"/>
              </w:rPr>
              <w:t>cumple</w:t>
            </w:r>
            <w:r w:rsidR="00C0354F" w:rsidRPr="001E3E5C">
              <w:rPr>
                <w:rFonts w:ascii="Arial" w:hAnsi="Arial" w:cs="Arial"/>
                <w:b/>
                <w:bCs/>
                <w:sz w:val="22"/>
                <w:szCs w:val="22"/>
                <w:lang w:eastAsia="es-MX"/>
              </w:rPr>
              <w:t>n</w:t>
            </w:r>
            <w:r w:rsidRPr="008F72DB">
              <w:rPr>
                <w:rFonts w:ascii="Arial" w:hAnsi="Arial" w:cs="Arial"/>
                <w:sz w:val="22"/>
                <w:szCs w:val="22"/>
                <w:lang w:eastAsia="es-MX"/>
              </w:rPr>
              <w:t xml:space="preserve"> con los requisitos de forma y apartados que se ilustran en el siguiente esquema:</w:t>
            </w:r>
          </w:p>
          <w:p w14:paraId="62F3076E" w14:textId="77777777" w:rsidR="00E24448" w:rsidRDefault="00E24448" w:rsidP="00E24448">
            <w:pPr>
              <w:tabs>
                <w:tab w:val="left" w:pos="426"/>
              </w:tabs>
              <w:autoSpaceDE w:val="0"/>
              <w:autoSpaceDN w:val="0"/>
              <w:adjustRightInd w:val="0"/>
              <w:spacing w:line="276" w:lineRule="auto"/>
              <w:ind w:left="720" w:right="51"/>
              <w:jc w:val="both"/>
              <w:rPr>
                <w:rFonts w:ascii="Arial" w:hAnsi="Arial" w:cs="Arial"/>
                <w:sz w:val="22"/>
                <w:szCs w:val="22"/>
                <w:lang w:eastAsia="es-MX"/>
              </w:rPr>
            </w:pPr>
          </w:p>
          <w:p w14:paraId="28A8C4E7" w14:textId="77777777" w:rsidR="00E24448" w:rsidRDefault="00E24448" w:rsidP="00E24448">
            <w:pPr>
              <w:tabs>
                <w:tab w:val="left" w:pos="426"/>
              </w:tabs>
              <w:autoSpaceDE w:val="0"/>
              <w:autoSpaceDN w:val="0"/>
              <w:adjustRightInd w:val="0"/>
              <w:spacing w:line="276" w:lineRule="auto"/>
              <w:ind w:left="720" w:right="51"/>
              <w:jc w:val="both"/>
              <w:rPr>
                <w:rFonts w:ascii="Arial" w:hAnsi="Arial" w:cs="Arial"/>
                <w:sz w:val="22"/>
                <w:szCs w:val="22"/>
                <w:lang w:eastAsia="es-MX"/>
              </w:rPr>
            </w:pPr>
          </w:p>
          <w:tbl>
            <w:tblPr>
              <w:tblW w:w="10113"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4A0" w:firstRow="1" w:lastRow="0" w:firstColumn="1" w:lastColumn="0" w:noHBand="0" w:noVBand="1"/>
            </w:tblPr>
            <w:tblGrid>
              <w:gridCol w:w="1317"/>
              <w:gridCol w:w="1054"/>
              <w:gridCol w:w="637"/>
              <w:gridCol w:w="638"/>
              <w:gridCol w:w="638"/>
              <w:gridCol w:w="640"/>
              <w:gridCol w:w="638"/>
              <w:gridCol w:w="635"/>
              <w:gridCol w:w="1039"/>
              <w:gridCol w:w="638"/>
              <w:gridCol w:w="586"/>
              <w:gridCol w:w="48"/>
              <w:gridCol w:w="640"/>
              <w:gridCol w:w="954"/>
              <w:gridCol w:w="11"/>
            </w:tblGrid>
            <w:tr w:rsidR="00444A30" w:rsidRPr="005C39A7" w14:paraId="68EF9A10" w14:textId="77777777" w:rsidTr="00444A30">
              <w:trPr>
                <w:trHeight w:val="423"/>
              </w:trPr>
              <w:tc>
                <w:tcPr>
                  <w:tcW w:w="8460" w:type="dxa"/>
                  <w:gridSpan w:val="11"/>
                  <w:tcBorders>
                    <w:top w:val="single" w:sz="4" w:space="0" w:color="A5A5A5"/>
                    <w:left w:val="single" w:sz="4" w:space="0" w:color="A5A5A5"/>
                    <w:bottom w:val="single" w:sz="4" w:space="0" w:color="A5A5A5"/>
                    <w:right w:val="nil"/>
                  </w:tcBorders>
                  <w:shd w:val="clear" w:color="auto" w:fill="A5A5A5"/>
                  <w:noWrap/>
                  <w:vAlign w:val="center"/>
                  <w:hideMark/>
                </w:tcPr>
                <w:p w14:paraId="78996EF6" w14:textId="77777777" w:rsidR="00444A30" w:rsidRPr="005C39A7" w:rsidRDefault="00444A30" w:rsidP="00444A30">
                  <w:pPr>
                    <w:jc w:val="center"/>
                    <w:rPr>
                      <w:rFonts w:ascii="Arial" w:hAnsi="Arial" w:cs="Arial"/>
                      <w:b/>
                      <w:bCs/>
                      <w:sz w:val="15"/>
                      <w:szCs w:val="15"/>
                      <w:lang w:eastAsia="es-MX"/>
                    </w:rPr>
                  </w:pPr>
                </w:p>
              </w:tc>
              <w:tc>
                <w:tcPr>
                  <w:tcW w:w="1653" w:type="dxa"/>
                  <w:gridSpan w:val="4"/>
                  <w:tcBorders>
                    <w:top w:val="single" w:sz="4" w:space="0" w:color="A5A5A5"/>
                    <w:left w:val="nil"/>
                    <w:bottom w:val="single" w:sz="4" w:space="0" w:color="A5A5A5"/>
                    <w:right w:val="single" w:sz="4" w:space="0" w:color="A5A5A5"/>
                  </w:tcBorders>
                  <w:shd w:val="clear" w:color="auto" w:fill="A5A5A5"/>
                  <w:noWrap/>
                  <w:vAlign w:val="center"/>
                  <w:hideMark/>
                </w:tcPr>
                <w:p w14:paraId="3142C0EA" w14:textId="77777777" w:rsidR="00444A30" w:rsidRPr="005C39A7" w:rsidRDefault="00444A30" w:rsidP="00444A30">
                  <w:pPr>
                    <w:jc w:val="center"/>
                    <w:rPr>
                      <w:rFonts w:ascii="Arial" w:hAnsi="Arial" w:cs="Arial"/>
                      <w:b/>
                      <w:bCs/>
                      <w:sz w:val="15"/>
                      <w:szCs w:val="15"/>
                      <w:lang w:eastAsia="es-MX"/>
                    </w:rPr>
                  </w:pPr>
                </w:p>
              </w:tc>
            </w:tr>
            <w:tr w:rsidR="00444A30" w:rsidRPr="005C39A7" w14:paraId="29095757" w14:textId="77777777" w:rsidTr="00444A30">
              <w:trPr>
                <w:trHeight w:val="445"/>
              </w:trPr>
              <w:tc>
                <w:tcPr>
                  <w:tcW w:w="2371" w:type="dxa"/>
                  <w:gridSpan w:val="2"/>
                  <w:vMerge w:val="restart"/>
                  <w:shd w:val="clear" w:color="auto" w:fill="EDEDED"/>
                  <w:vAlign w:val="center"/>
                  <w:hideMark/>
                </w:tcPr>
                <w:p w14:paraId="4AF63579" w14:textId="77777777" w:rsidR="00444A30" w:rsidRPr="005C39A7" w:rsidRDefault="00444A30" w:rsidP="00444A30">
                  <w:pPr>
                    <w:jc w:val="center"/>
                    <w:rPr>
                      <w:rFonts w:ascii="Arial" w:hAnsi="Arial" w:cs="Arial"/>
                      <w:b/>
                      <w:bCs/>
                      <w:sz w:val="15"/>
                      <w:szCs w:val="15"/>
                      <w:lang w:eastAsia="es-MX"/>
                    </w:rPr>
                  </w:pPr>
                  <w:r w:rsidRPr="005C39A7">
                    <w:rPr>
                      <w:rFonts w:ascii="Arial" w:hAnsi="Arial" w:cs="Arial"/>
                      <w:b/>
                      <w:bCs/>
                      <w:sz w:val="15"/>
                      <w:szCs w:val="15"/>
                      <w:lang w:eastAsia="es-MX"/>
                    </w:rPr>
                    <w:t>Documento</w:t>
                  </w:r>
                </w:p>
              </w:tc>
              <w:tc>
                <w:tcPr>
                  <w:tcW w:w="637" w:type="dxa"/>
                  <w:vMerge w:val="restart"/>
                  <w:shd w:val="clear" w:color="auto" w:fill="EDEDED"/>
                  <w:textDirection w:val="btLr"/>
                  <w:hideMark/>
                </w:tcPr>
                <w:p w14:paraId="626E3EBE"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Índice</w:t>
                  </w:r>
                </w:p>
              </w:tc>
              <w:tc>
                <w:tcPr>
                  <w:tcW w:w="638" w:type="dxa"/>
                  <w:vMerge w:val="restart"/>
                  <w:shd w:val="clear" w:color="auto" w:fill="EDEDED"/>
                  <w:textDirection w:val="btLr"/>
                  <w:hideMark/>
                </w:tcPr>
                <w:p w14:paraId="3A69EC6B"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Introducción</w:t>
                  </w:r>
                </w:p>
              </w:tc>
              <w:tc>
                <w:tcPr>
                  <w:tcW w:w="638" w:type="dxa"/>
                  <w:vMerge w:val="restart"/>
                  <w:shd w:val="clear" w:color="auto" w:fill="EDEDED"/>
                  <w:textDirection w:val="btLr"/>
                  <w:hideMark/>
                </w:tcPr>
                <w:p w14:paraId="0C9FA635"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Fundamento Legal</w:t>
                  </w:r>
                </w:p>
              </w:tc>
              <w:tc>
                <w:tcPr>
                  <w:tcW w:w="640" w:type="dxa"/>
                  <w:vMerge w:val="restart"/>
                  <w:shd w:val="clear" w:color="auto" w:fill="EDEDED"/>
                  <w:noWrap/>
                  <w:textDirection w:val="btLr"/>
                  <w:hideMark/>
                </w:tcPr>
                <w:p w14:paraId="63B7F0DB"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Objetivo</w:t>
                  </w:r>
                </w:p>
                <w:p w14:paraId="229FE4D7" w14:textId="77777777" w:rsidR="00444A30" w:rsidRPr="005C39A7" w:rsidRDefault="00444A30" w:rsidP="00444A30">
                  <w:pPr>
                    <w:ind w:left="113" w:right="113"/>
                    <w:jc w:val="center"/>
                    <w:rPr>
                      <w:rFonts w:ascii="Arial" w:hAnsi="Arial" w:cs="Arial"/>
                      <w:sz w:val="15"/>
                      <w:szCs w:val="15"/>
                      <w:lang w:eastAsia="es-MX"/>
                    </w:rPr>
                  </w:pPr>
                </w:p>
              </w:tc>
              <w:tc>
                <w:tcPr>
                  <w:tcW w:w="638" w:type="dxa"/>
                  <w:vMerge w:val="restart"/>
                  <w:shd w:val="clear" w:color="auto" w:fill="EDEDED"/>
                  <w:textDirection w:val="btLr"/>
                  <w:hideMark/>
                </w:tcPr>
                <w:p w14:paraId="6B1AD96E"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Glosario</w:t>
                  </w:r>
                </w:p>
              </w:tc>
              <w:tc>
                <w:tcPr>
                  <w:tcW w:w="2946" w:type="dxa"/>
                  <w:gridSpan w:val="5"/>
                  <w:shd w:val="clear" w:color="auto" w:fill="EDEDED"/>
                  <w:vAlign w:val="center"/>
                  <w:hideMark/>
                </w:tcPr>
                <w:p w14:paraId="00143C30"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Contenido</w:t>
                  </w:r>
                </w:p>
              </w:tc>
              <w:tc>
                <w:tcPr>
                  <w:tcW w:w="1605" w:type="dxa"/>
                  <w:gridSpan w:val="3"/>
                  <w:shd w:val="clear" w:color="auto" w:fill="EDEDED"/>
                  <w:noWrap/>
                  <w:vAlign w:val="center"/>
                  <w:hideMark/>
                </w:tcPr>
                <w:p w14:paraId="2355AE38"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Otros apartados</w:t>
                  </w:r>
                </w:p>
              </w:tc>
            </w:tr>
            <w:tr w:rsidR="00444A30" w:rsidRPr="005C39A7" w14:paraId="7250A085" w14:textId="77777777" w:rsidTr="00444A30">
              <w:trPr>
                <w:gridAfter w:val="1"/>
                <w:wAfter w:w="11" w:type="dxa"/>
                <w:cantSplit/>
                <w:trHeight w:val="1636"/>
              </w:trPr>
              <w:tc>
                <w:tcPr>
                  <w:tcW w:w="2371" w:type="dxa"/>
                  <w:gridSpan w:val="2"/>
                  <w:vMerge/>
                  <w:shd w:val="clear" w:color="auto" w:fill="auto"/>
                  <w:hideMark/>
                </w:tcPr>
                <w:p w14:paraId="6668602C" w14:textId="77777777" w:rsidR="00444A30" w:rsidRPr="005C39A7" w:rsidRDefault="00444A30" w:rsidP="00444A30">
                  <w:pPr>
                    <w:rPr>
                      <w:rFonts w:ascii="Arial" w:hAnsi="Arial" w:cs="Arial"/>
                      <w:b/>
                      <w:bCs/>
                      <w:sz w:val="15"/>
                      <w:szCs w:val="15"/>
                      <w:lang w:eastAsia="es-MX"/>
                    </w:rPr>
                  </w:pPr>
                </w:p>
              </w:tc>
              <w:tc>
                <w:tcPr>
                  <w:tcW w:w="637" w:type="dxa"/>
                  <w:vMerge/>
                  <w:shd w:val="clear" w:color="auto" w:fill="auto"/>
                  <w:hideMark/>
                </w:tcPr>
                <w:p w14:paraId="4D3E6155" w14:textId="77777777" w:rsidR="00444A30" w:rsidRPr="005C39A7" w:rsidRDefault="00444A30" w:rsidP="00444A30">
                  <w:pPr>
                    <w:rPr>
                      <w:rFonts w:ascii="Arial" w:hAnsi="Arial" w:cs="Arial"/>
                      <w:sz w:val="15"/>
                      <w:szCs w:val="15"/>
                      <w:lang w:eastAsia="es-MX"/>
                    </w:rPr>
                  </w:pPr>
                </w:p>
              </w:tc>
              <w:tc>
                <w:tcPr>
                  <w:tcW w:w="638" w:type="dxa"/>
                  <w:vMerge/>
                  <w:shd w:val="clear" w:color="auto" w:fill="auto"/>
                  <w:hideMark/>
                </w:tcPr>
                <w:p w14:paraId="6D28E28D" w14:textId="77777777" w:rsidR="00444A30" w:rsidRPr="005C39A7" w:rsidRDefault="00444A30" w:rsidP="00444A30">
                  <w:pPr>
                    <w:rPr>
                      <w:rFonts w:ascii="Arial" w:hAnsi="Arial" w:cs="Arial"/>
                      <w:sz w:val="15"/>
                      <w:szCs w:val="15"/>
                      <w:lang w:eastAsia="es-MX"/>
                    </w:rPr>
                  </w:pPr>
                </w:p>
              </w:tc>
              <w:tc>
                <w:tcPr>
                  <w:tcW w:w="638" w:type="dxa"/>
                  <w:vMerge/>
                  <w:shd w:val="clear" w:color="auto" w:fill="auto"/>
                  <w:hideMark/>
                </w:tcPr>
                <w:p w14:paraId="548831E8" w14:textId="77777777" w:rsidR="00444A30" w:rsidRPr="005C39A7" w:rsidRDefault="00444A30" w:rsidP="00444A30">
                  <w:pPr>
                    <w:rPr>
                      <w:rFonts w:ascii="Arial" w:hAnsi="Arial" w:cs="Arial"/>
                      <w:sz w:val="15"/>
                      <w:szCs w:val="15"/>
                      <w:lang w:eastAsia="es-MX"/>
                    </w:rPr>
                  </w:pPr>
                </w:p>
              </w:tc>
              <w:tc>
                <w:tcPr>
                  <w:tcW w:w="640" w:type="dxa"/>
                  <w:vMerge/>
                  <w:shd w:val="clear" w:color="auto" w:fill="auto"/>
                  <w:hideMark/>
                </w:tcPr>
                <w:p w14:paraId="07EF86B3" w14:textId="77777777" w:rsidR="00444A30" w:rsidRPr="005C39A7" w:rsidRDefault="00444A30" w:rsidP="00444A30">
                  <w:pPr>
                    <w:rPr>
                      <w:rFonts w:ascii="Arial" w:hAnsi="Arial" w:cs="Arial"/>
                      <w:sz w:val="15"/>
                      <w:szCs w:val="15"/>
                      <w:lang w:eastAsia="es-MX"/>
                    </w:rPr>
                  </w:pPr>
                </w:p>
              </w:tc>
              <w:tc>
                <w:tcPr>
                  <w:tcW w:w="638" w:type="dxa"/>
                  <w:vMerge/>
                  <w:shd w:val="clear" w:color="auto" w:fill="auto"/>
                  <w:hideMark/>
                </w:tcPr>
                <w:p w14:paraId="0B0F2658" w14:textId="77777777" w:rsidR="00444A30" w:rsidRPr="005C39A7" w:rsidRDefault="00444A30" w:rsidP="00444A30">
                  <w:pPr>
                    <w:rPr>
                      <w:rFonts w:ascii="Arial" w:hAnsi="Arial" w:cs="Arial"/>
                      <w:sz w:val="15"/>
                      <w:szCs w:val="15"/>
                      <w:lang w:eastAsia="es-MX"/>
                    </w:rPr>
                  </w:pPr>
                </w:p>
              </w:tc>
              <w:tc>
                <w:tcPr>
                  <w:tcW w:w="635" w:type="dxa"/>
                  <w:shd w:val="clear" w:color="auto" w:fill="auto"/>
                  <w:textDirection w:val="btLr"/>
                  <w:hideMark/>
                </w:tcPr>
                <w:p w14:paraId="5F3EC2FA"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Articulado</w:t>
                  </w:r>
                </w:p>
              </w:tc>
              <w:tc>
                <w:tcPr>
                  <w:tcW w:w="1039" w:type="dxa"/>
                  <w:shd w:val="clear" w:color="auto" w:fill="auto"/>
                  <w:textDirection w:val="btLr"/>
                  <w:vAlign w:val="center"/>
                  <w:hideMark/>
                </w:tcPr>
                <w:p w14:paraId="05CAD5D4" w14:textId="77777777" w:rsidR="00444A30" w:rsidRPr="005C39A7" w:rsidRDefault="00444A30" w:rsidP="00444A30">
                  <w:pPr>
                    <w:spacing w:line="240" w:lineRule="auto"/>
                    <w:ind w:left="113" w:right="113"/>
                    <w:jc w:val="center"/>
                    <w:rPr>
                      <w:rFonts w:ascii="Arial" w:hAnsi="Arial" w:cs="Arial"/>
                      <w:sz w:val="15"/>
                      <w:szCs w:val="15"/>
                      <w:lang w:eastAsia="es-MX"/>
                    </w:rPr>
                  </w:pPr>
                  <w:r w:rsidRPr="005C39A7">
                    <w:rPr>
                      <w:rFonts w:ascii="Arial" w:hAnsi="Arial" w:cs="Arial"/>
                      <w:sz w:val="15"/>
                      <w:szCs w:val="15"/>
                      <w:lang w:eastAsia="es-MX"/>
                    </w:rPr>
                    <w:t>Disposiciones Generales: Objeto, Ámbito de aplicación, Glosario, Interpretación</w:t>
                  </w:r>
                </w:p>
              </w:tc>
              <w:tc>
                <w:tcPr>
                  <w:tcW w:w="638" w:type="dxa"/>
                  <w:shd w:val="clear" w:color="auto" w:fill="auto"/>
                  <w:textDirection w:val="btLr"/>
                  <w:hideMark/>
                </w:tcPr>
                <w:p w14:paraId="5179D3CC"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Temas, Subtemas</w:t>
                  </w:r>
                </w:p>
              </w:tc>
              <w:tc>
                <w:tcPr>
                  <w:tcW w:w="634" w:type="dxa"/>
                  <w:gridSpan w:val="2"/>
                  <w:shd w:val="clear" w:color="auto" w:fill="auto"/>
                  <w:textDirection w:val="btLr"/>
                  <w:hideMark/>
                </w:tcPr>
                <w:p w14:paraId="49BF1246"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Gráficos, Imágenes, Diagramas, etc.</w:t>
                  </w:r>
                </w:p>
              </w:tc>
              <w:tc>
                <w:tcPr>
                  <w:tcW w:w="640" w:type="dxa"/>
                  <w:shd w:val="clear" w:color="auto" w:fill="auto"/>
                  <w:textDirection w:val="btLr"/>
                  <w:vAlign w:val="center"/>
                  <w:hideMark/>
                </w:tcPr>
                <w:p w14:paraId="422CE71D"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Transitorios</w:t>
                  </w:r>
                </w:p>
              </w:tc>
              <w:tc>
                <w:tcPr>
                  <w:tcW w:w="954" w:type="dxa"/>
                  <w:shd w:val="clear" w:color="auto" w:fill="auto"/>
                  <w:textDirection w:val="btLr"/>
                  <w:vAlign w:val="center"/>
                  <w:hideMark/>
                </w:tcPr>
                <w:p w14:paraId="4FAB1BA6" w14:textId="77777777" w:rsidR="00444A30" w:rsidRPr="005C39A7" w:rsidRDefault="00444A30" w:rsidP="00444A30">
                  <w:pPr>
                    <w:ind w:left="113" w:right="113"/>
                    <w:jc w:val="center"/>
                    <w:rPr>
                      <w:rFonts w:ascii="Arial" w:hAnsi="Arial" w:cs="Arial"/>
                      <w:sz w:val="15"/>
                      <w:szCs w:val="15"/>
                      <w:lang w:eastAsia="es-MX"/>
                    </w:rPr>
                  </w:pPr>
                  <w:r w:rsidRPr="005C39A7">
                    <w:rPr>
                      <w:rFonts w:ascii="Arial" w:hAnsi="Arial" w:cs="Arial"/>
                      <w:sz w:val="15"/>
                      <w:szCs w:val="15"/>
                      <w:lang w:eastAsia="es-MX"/>
                    </w:rPr>
                    <w:t>Anexos</w:t>
                  </w:r>
                </w:p>
              </w:tc>
            </w:tr>
            <w:tr w:rsidR="00444A30" w:rsidRPr="005C39A7" w14:paraId="1B6FCBCF" w14:textId="77777777" w:rsidTr="00444A30">
              <w:trPr>
                <w:gridAfter w:val="1"/>
                <w:wAfter w:w="11" w:type="dxa"/>
                <w:trHeight w:val="491"/>
              </w:trPr>
              <w:tc>
                <w:tcPr>
                  <w:tcW w:w="1317" w:type="dxa"/>
                  <w:vMerge w:val="restart"/>
                  <w:shd w:val="clear" w:color="auto" w:fill="EDEDED"/>
                  <w:hideMark/>
                </w:tcPr>
                <w:p w14:paraId="1A2AF9C4" w14:textId="77777777" w:rsidR="00444A30" w:rsidRPr="005C39A7" w:rsidRDefault="00444A30" w:rsidP="00444A30">
                  <w:pPr>
                    <w:rPr>
                      <w:rFonts w:ascii="Arial" w:hAnsi="Arial" w:cs="Arial"/>
                      <w:b/>
                      <w:bCs/>
                      <w:sz w:val="15"/>
                      <w:szCs w:val="15"/>
                      <w:lang w:eastAsia="es-MX"/>
                    </w:rPr>
                  </w:pPr>
                </w:p>
                <w:p w14:paraId="7DBC99F5" w14:textId="77777777" w:rsidR="00444A30" w:rsidRPr="005C39A7" w:rsidRDefault="00444A30" w:rsidP="00444A30">
                  <w:pPr>
                    <w:jc w:val="center"/>
                    <w:rPr>
                      <w:rFonts w:ascii="Arial" w:hAnsi="Arial" w:cs="Arial"/>
                      <w:b/>
                      <w:bCs/>
                      <w:sz w:val="15"/>
                      <w:szCs w:val="15"/>
                      <w:lang w:eastAsia="es-MX"/>
                    </w:rPr>
                  </w:pPr>
                  <w:r w:rsidRPr="005C39A7">
                    <w:rPr>
                      <w:rFonts w:ascii="Arial" w:hAnsi="Arial" w:cs="Arial"/>
                      <w:b/>
                      <w:bCs/>
                      <w:sz w:val="15"/>
                      <w:szCs w:val="15"/>
                      <w:lang w:eastAsia="es-MX"/>
                    </w:rPr>
                    <w:t>Lineamiento</w:t>
                  </w:r>
                  <w:r>
                    <w:rPr>
                      <w:rFonts w:ascii="Arial" w:hAnsi="Arial" w:cs="Arial"/>
                      <w:b/>
                      <w:bCs/>
                      <w:sz w:val="15"/>
                      <w:szCs w:val="15"/>
                      <w:lang w:eastAsia="es-MX"/>
                    </w:rPr>
                    <w:t>s</w:t>
                  </w:r>
                </w:p>
              </w:tc>
              <w:tc>
                <w:tcPr>
                  <w:tcW w:w="1054" w:type="dxa"/>
                  <w:shd w:val="clear" w:color="auto" w:fill="EDEDED"/>
                </w:tcPr>
                <w:p w14:paraId="476B5054" w14:textId="77777777" w:rsidR="00444A30" w:rsidRPr="005C39A7" w:rsidRDefault="00444A30" w:rsidP="00444A30">
                  <w:pPr>
                    <w:rPr>
                      <w:rFonts w:ascii="Arial" w:hAnsi="Arial" w:cs="Arial"/>
                      <w:sz w:val="15"/>
                      <w:szCs w:val="15"/>
                      <w:lang w:eastAsia="es-MX"/>
                    </w:rPr>
                  </w:pPr>
                  <w:r w:rsidRPr="005C39A7">
                    <w:rPr>
                      <w:rFonts w:ascii="Arial" w:hAnsi="Arial" w:cs="Arial"/>
                      <w:sz w:val="15"/>
                      <w:szCs w:val="15"/>
                      <w:lang w:eastAsia="es-MX"/>
                    </w:rPr>
                    <w:t>Debe contener</w:t>
                  </w:r>
                </w:p>
              </w:tc>
              <w:tc>
                <w:tcPr>
                  <w:tcW w:w="637" w:type="dxa"/>
                  <w:shd w:val="clear" w:color="auto" w:fill="EDEDED"/>
                  <w:hideMark/>
                </w:tcPr>
                <w:p w14:paraId="7AF577F6"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 </w:t>
                  </w:r>
                </w:p>
              </w:tc>
              <w:tc>
                <w:tcPr>
                  <w:tcW w:w="638" w:type="dxa"/>
                  <w:shd w:val="clear" w:color="auto" w:fill="EDEDED"/>
                  <w:hideMark/>
                </w:tcPr>
                <w:p w14:paraId="36080337"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EDEDED"/>
                  <w:hideMark/>
                </w:tcPr>
                <w:p w14:paraId="6C702FB7"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40" w:type="dxa"/>
                  <w:shd w:val="clear" w:color="auto" w:fill="EDEDED"/>
                  <w:hideMark/>
                </w:tcPr>
                <w:p w14:paraId="26E37E69"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EDEDED"/>
                  <w:hideMark/>
                </w:tcPr>
                <w:p w14:paraId="00755099"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 </w:t>
                  </w:r>
                </w:p>
              </w:tc>
              <w:tc>
                <w:tcPr>
                  <w:tcW w:w="635" w:type="dxa"/>
                  <w:shd w:val="clear" w:color="auto" w:fill="EDEDED"/>
                  <w:hideMark/>
                </w:tcPr>
                <w:p w14:paraId="2FA1B7E1"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1039" w:type="dxa"/>
                  <w:shd w:val="clear" w:color="auto" w:fill="EDEDED"/>
                  <w:hideMark/>
                </w:tcPr>
                <w:p w14:paraId="6A17F25A"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EDEDED"/>
                  <w:hideMark/>
                </w:tcPr>
                <w:p w14:paraId="33B95434" w14:textId="77777777" w:rsidR="00444A30" w:rsidRPr="005C39A7" w:rsidRDefault="00444A30" w:rsidP="00444A30">
                  <w:pPr>
                    <w:jc w:val="center"/>
                    <w:rPr>
                      <w:rFonts w:ascii="Arial" w:hAnsi="Arial" w:cs="Arial"/>
                      <w:sz w:val="15"/>
                      <w:szCs w:val="15"/>
                      <w:lang w:eastAsia="es-MX"/>
                    </w:rPr>
                  </w:pPr>
                </w:p>
              </w:tc>
              <w:tc>
                <w:tcPr>
                  <w:tcW w:w="634" w:type="dxa"/>
                  <w:gridSpan w:val="2"/>
                  <w:shd w:val="clear" w:color="auto" w:fill="EDEDED"/>
                  <w:hideMark/>
                </w:tcPr>
                <w:p w14:paraId="67E02774"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 </w:t>
                  </w:r>
                </w:p>
              </w:tc>
              <w:tc>
                <w:tcPr>
                  <w:tcW w:w="640" w:type="dxa"/>
                  <w:shd w:val="clear" w:color="auto" w:fill="EDEDED"/>
                  <w:hideMark/>
                </w:tcPr>
                <w:p w14:paraId="1D5681CE" w14:textId="77777777" w:rsidR="00444A30" w:rsidRPr="005C39A7" w:rsidRDefault="00444A30" w:rsidP="00444A30">
                  <w:pPr>
                    <w:jc w:val="center"/>
                    <w:rPr>
                      <w:rFonts w:ascii="Arial" w:hAnsi="Arial" w:cs="Arial"/>
                      <w:sz w:val="15"/>
                      <w:szCs w:val="15"/>
                      <w:lang w:eastAsia="es-MX"/>
                    </w:rPr>
                  </w:pPr>
                </w:p>
              </w:tc>
              <w:tc>
                <w:tcPr>
                  <w:tcW w:w="954" w:type="dxa"/>
                  <w:shd w:val="clear" w:color="auto" w:fill="EDEDED"/>
                  <w:hideMark/>
                </w:tcPr>
                <w:p w14:paraId="1ABE8E8F" w14:textId="77777777" w:rsidR="00444A30" w:rsidRPr="005C39A7" w:rsidRDefault="00444A30" w:rsidP="00444A30">
                  <w:pPr>
                    <w:jc w:val="center"/>
                    <w:rPr>
                      <w:rFonts w:ascii="Arial" w:hAnsi="Arial" w:cs="Arial"/>
                      <w:sz w:val="15"/>
                      <w:szCs w:val="15"/>
                      <w:lang w:eastAsia="es-MX"/>
                    </w:rPr>
                  </w:pPr>
                </w:p>
              </w:tc>
            </w:tr>
            <w:tr w:rsidR="00444A30" w:rsidRPr="005C39A7" w14:paraId="24799528" w14:textId="77777777" w:rsidTr="00444A30">
              <w:trPr>
                <w:gridAfter w:val="1"/>
                <w:wAfter w:w="11" w:type="dxa"/>
                <w:trHeight w:val="286"/>
              </w:trPr>
              <w:tc>
                <w:tcPr>
                  <w:tcW w:w="1317" w:type="dxa"/>
                  <w:vMerge/>
                  <w:shd w:val="clear" w:color="auto" w:fill="auto"/>
                </w:tcPr>
                <w:p w14:paraId="2AEA7F18" w14:textId="77777777" w:rsidR="00444A30" w:rsidRPr="005C39A7" w:rsidRDefault="00444A30" w:rsidP="00444A30">
                  <w:pPr>
                    <w:rPr>
                      <w:rFonts w:ascii="Arial" w:hAnsi="Arial" w:cs="Arial"/>
                      <w:b/>
                      <w:bCs/>
                      <w:sz w:val="15"/>
                      <w:szCs w:val="15"/>
                      <w:lang w:eastAsia="es-MX"/>
                    </w:rPr>
                  </w:pPr>
                </w:p>
              </w:tc>
              <w:tc>
                <w:tcPr>
                  <w:tcW w:w="1054" w:type="dxa"/>
                  <w:shd w:val="clear" w:color="auto" w:fill="auto"/>
                </w:tcPr>
                <w:p w14:paraId="011A8CB8" w14:textId="77777777" w:rsidR="00444A30" w:rsidRPr="005C39A7" w:rsidRDefault="00444A30" w:rsidP="00444A30">
                  <w:pPr>
                    <w:rPr>
                      <w:rFonts w:ascii="Arial" w:hAnsi="Arial" w:cs="Arial"/>
                      <w:sz w:val="15"/>
                      <w:szCs w:val="15"/>
                      <w:lang w:eastAsia="es-MX"/>
                    </w:rPr>
                  </w:pPr>
                  <w:r w:rsidRPr="005C39A7">
                    <w:rPr>
                      <w:rFonts w:ascii="Arial" w:hAnsi="Arial" w:cs="Arial"/>
                      <w:sz w:val="15"/>
                      <w:szCs w:val="15"/>
                      <w:lang w:eastAsia="es-MX"/>
                    </w:rPr>
                    <w:t>Contiene</w:t>
                  </w:r>
                </w:p>
              </w:tc>
              <w:tc>
                <w:tcPr>
                  <w:tcW w:w="637" w:type="dxa"/>
                  <w:shd w:val="clear" w:color="auto" w:fill="auto"/>
                </w:tcPr>
                <w:p w14:paraId="72952FE1"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auto"/>
                </w:tcPr>
                <w:p w14:paraId="605ABE0D"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auto"/>
                </w:tcPr>
                <w:p w14:paraId="1439F315"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40" w:type="dxa"/>
                  <w:shd w:val="clear" w:color="auto" w:fill="auto"/>
                </w:tcPr>
                <w:p w14:paraId="0E2F37DC"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auto"/>
                </w:tcPr>
                <w:p w14:paraId="447EB47C"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35" w:type="dxa"/>
                  <w:shd w:val="clear" w:color="auto" w:fill="auto"/>
                </w:tcPr>
                <w:p w14:paraId="4BDED06A"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1039" w:type="dxa"/>
                  <w:shd w:val="clear" w:color="auto" w:fill="auto"/>
                </w:tcPr>
                <w:p w14:paraId="3DEE4468" w14:textId="77777777" w:rsidR="00444A30" w:rsidRPr="005C39A7" w:rsidRDefault="00444A30" w:rsidP="00444A30">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auto"/>
                </w:tcPr>
                <w:p w14:paraId="78C311B6" w14:textId="77777777" w:rsidR="00444A30" w:rsidRPr="005C39A7" w:rsidRDefault="00444A30" w:rsidP="00444A30">
                  <w:pPr>
                    <w:jc w:val="center"/>
                    <w:rPr>
                      <w:rFonts w:ascii="Arial" w:hAnsi="Arial" w:cs="Arial"/>
                      <w:sz w:val="15"/>
                      <w:szCs w:val="15"/>
                      <w:lang w:eastAsia="es-MX"/>
                    </w:rPr>
                  </w:pPr>
                </w:p>
              </w:tc>
              <w:tc>
                <w:tcPr>
                  <w:tcW w:w="634" w:type="dxa"/>
                  <w:gridSpan w:val="2"/>
                  <w:shd w:val="clear" w:color="auto" w:fill="auto"/>
                </w:tcPr>
                <w:p w14:paraId="6E8B5B57" w14:textId="77777777" w:rsidR="00444A30" w:rsidRPr="005C39A7" w:rsidRDefault="00444A30" w:rsidP="00444A30">
                  <w:pPr>
                    <w:jc w:val="center"/>
                    <w:rPr>
                      <w:rFonts w:ascii="Arial" w:hAnsi="Arial" w:cs="Arial"/>
                      <w:sz w:val="15"/>
                      <w:szCs w:val="15"/>
                      <w:lang w:eastAsia="es-MX"/>
                    </w:rPr>
                  </w:pPr>
                </w:p>
              </w:tc>
              <w:tc>
                <w:tcPr>
                  <w:tcW w:w="640" w:type="dxa"/>
                  <w:shd w:val="clear" w:color="auto" w:fill="auto"/>
                </w:tcPr>
                <w:p w14:paraId="733C0BEB" w14:textId="77777777" w:rsidR="00444A30" w:rsidRPr="005C39A7" w:rsidRDefault="00444A30" w:rsidP="00444A30">
                  <w:pPr>
                    <w:jc w:val="center"/>
                    <w:rPr>
                      <w:rFonts w:ascii="Arial" w:hAnsi="Arial" w:cs="Arial"/>
                      <w:sz w:val="15"/>
                      <w:szCs w:val="15"/>
                      <w:lang w:eastAsia="es-MX"/>
                    </w:rPr>
                  </w:pPr>
                </w:p>
              </w:tc>
              <w:tc>
                <w:tcPr>
                  <w:tcW w:w="954" w:type="dxa"/>
                  <w:shd w:val="clear" w:color="auto" w:fill="auto"/>
                </w:tcPr>
                <w:p w14:paraId="61A22530" w14:textId="77777777" w:rsidR="00444A30" w:rsidRPr="005C39A7" w:rsidRDefault="00444A30" w:rsidP="00444A30">
                  <w:pPr>
                    <w:jc w:val="center"/>
                    <w:rPr>
                      <w:rFonts w:ascii="Arial" w:hAnsi="Arial" w:cs="Arial"/>
                      <w:sz w:val="15"/>
                      <w:szCs w:val="15"/>
                      <w:lang w:eastAsia="es-MX"/>
                    </w:rPr>
                  </w:pPr>
                </w:p>
              </w:tc>
            </w:tr>
            <w:tr w:rsidR="00444A30" w:rsidRPr="005C39A7" w14:paraId="68237BB1" w14:textId="77777777" w:rsidTr="00444A30">
              <w:trPr>
                <w:gridAfter w:val="1"/>
                <w:wAfter w:w="11" w:type="dxa"/>
                <w:trHeight w:val="286"/>
              </w:trPr>
              <w:tc>
                <w:tcPr>
                  <w:tcW w:w="1317" w:type="dxa"/>
                  <w:shd w:val="clear" w:color="auto" w:fill="auto"/>
                </w:tcPr>
                <w:p w14:paraId="675BD687" w14:textId="4D1135AF" w:rsidR="00444A30" w:rsidRPr="005C39A7" w:rsidRDefault="00444A30" w:rsidP="00444A30">
                  <w:pPr>
                    <w:jc w:val="center"/>
                    <w:rPr>
                      <w:rFonts w:ascii="Arial" w:hAnsi="Arial" w:cs="Arial"/>
                      <w:b/>
                      <w:bCs/>
                      <w:sz w:val="15"/>
                      <w:szCs w:val="15"/>
                      <w:lang w:eastAsia="es-MX"/>
                    </w:rPr>
                  </w:pPr>
                  <w:r w:rsidRPr="005C39A7">
                    <w:rPr>
                      <w:rFonts w:ascii="Arial" w:hAnsi="Arial" w:cs="Arial"/>
                      <w:b/>
                      <w:bCs/>
                      <w:sz w:val="15"/>
                      <w:szCs w:val="15"/>
                      <w:lang w:eastAsia="es-MX"/>
                    </w:rPr>
                    <w:t>Lineamiento</w:t>
                  </w:r>
                  <w:r>
                    <w:rPr>
                      <w:rFonts w:ascii="Arial" w:hAnsi="Arial" w:cs="Arial"/>
                      <w:b/>
                      <w:bCs/>
                      <w:sz w:val="15"/>
                      <w:szCs w:val="15"/>
                      <w:lang w:eastAsia="es-MX"/>
                    </w:rPr>
                    <w:t>s de Registro de Candidaturas</w:t>
                  </w:r>
                </w:p>
              </w:tc>
              <w:tc>
                <w:tcPr>
                  <w:tcW w:w="1054" w:type="dxa"/>
                  <w:shd w:val="clear" w:color="auto" w:fill="auto"/>
                </w:tcPr>
                <w:p w14:paraId="4941DF52" w14:textId="77777777" w:rsidR="00444A30" w:rsidRPr="005C39A7" w:rsidRDefault="00444A30" w:rsidP="00444A30">
                  <w:pPr>
                    <w:rPr>
                      <w:rFonts w:ascii="Arial" w:hAnsi="Arial" w:cs="Arial"/>
                      <w:sz w:val="15"/>
                      <w:szCs w:val="15"/>
                      <w:lang w:eastAsia="es-MX"/>
                    </w:rPr>
                  </w:pPr>
                  <w:r w:rsidRPr="005C39A7">
                    <w:rPr>
                      <w:rFonts w:ascii="Arial" w:hAnsi="Arial" w:cs="Arial"/>
                      <w:sz w:val="15"/>
                      <w:szCs w:val="15"/>
                      <w:lang w:eastAsia="es-MX"/>
                    </w:rPr>
                    <w:t>Contiene</w:t>
                  </w:r>
                </w:p>
              </w:tc>
              <w:tc>
                <w:tcPr>
                  <w:tcW w:w="637" w:type="dxa"/>
                  <w:shd w:val="clear" w:color="auto" w:fill="auto"/>
                </w:tcPr>
                <w:p w14:paraId="7F21244D" w14:textId="77777777" w:rsidR="00444A30" w:rsidRPr="005C39A7"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357AA42C" w14:textId="77777777" w:rsidR="00444A30" w:rsidRPr="005C39A7"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3CF8EBC0" w14:textId="77777777" w:rsidR="00444A30" w:rsidRPr="005C39A7"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40" w:type="dxa"/>
                  <w:shd w:val="clear" w:color="auto" w:fill="auto"/>
                </w:tcPr>
                <w:p w14:paraId="3478EE55" w14:textId="77777777" w:rsidR="00444A30" w:rsidRPr="005C39A7"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1E5BF498" w14:textId="77777777" w:rsidR="00444A30" w:rsidRPr="005C39A7"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5" w:type="dxa"/>
                  <w:shd w:val="clear" w:color="auto" w:fill="auto"/>
                </w:tcPr>
                <w:p w14:paraId="48C32A29" w14:textId="77777777" w:rsidR="00444A30" w:rsidRPr="005C39A7"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1039" w:type="dxa"/>
                  <w:shd w:val="clear" w:color="auto" w:fill="auto"/>
                </w:tcPr>
                <w:p w14:paraId="0235308E" w14:textId="77777777" w:rsidR="00444A30" w:rsidRPr="005C39A7"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4D9459E7" w14:textId="77777777" w:rsidR="00444A30" w:rsidRPr="005C39A7" w:rsidRDefault="00444A30" w:rsidP="00444A30">
                  <w:pPr>
                    <w:jc w:val="center"/>
                    <w:rPr>
                      <w:rFonts w:ascii="Arial" w:hAnsi="Arial" w:cs="Arial"/>
                      <w:sz w:val="15"/>
                      <w:szCs w:val="15"/>
                      <w:lang w:eastAsia="es-MX"/>
                    </w:rPr>
                  </w:pPr>
                </w:p>
              </w:tc>
              <w:tc>
                <w:tcPr>
                  <w:tcW w:w="634" w:type="dxa"/>
                  <w:gridSpan w:val="2"/>
                  <w:shd w:val="clear" w:color="auto" w:fill="auto"/>
                </w:tcPr>
                <w:p w14:paraId="4F49D41A" w14:textId="77777777" w:rsidR="00444A30" w:rsidRPr="005C39A7" w:rsidRDefault="00444A30" w:rsidP="00444A30">
                  <w:pPr>
                    <w:jc w:val="center"/>
                    <w:rPr>
                      <w:rFonts w:ascii="Arial" w:hAnsi="Arial" w:cs="Arial"/>
                      <w:sz w:val="15"/>
                      <w:szCs w:val="15"/>
                      <w:lang w:eastAsia="es-MX"/>
                    </w:rPr>
                  </w:pPr>
                </w:p>
              </w:tc>
              <w:tc>
                <w:tcPr>
                  <w:tcW w:w="640" w:type="dxa"/>
                  <w:shd w:val="clear" w:color="auto" w:fill="auto"/>
                </w:tcPr>
                <w:p w14:paraId="5E5ACA7A" w14:textId="77777777" w:rsidR="00444A30" w:rsidRPr="005C39A7" w:rsidRDefault="00444A30" w:rsidP="00444A30">
                  <w:pPr>
                    <w:jc w:val="center"/>
                    <w:rPr>
                      <w:rFonts w:ascii="Arial" w:hAnsi="Arial" w:cs="Arial"/>
                      <w:sz w:val="15"/>
                      <w:szCs w:val="15"/>
                      <w:lang w:eastAsia="es-MX"/>
                    </w:rPr>
                  </w:pPr>
                </w:p>
              </w:tc>
              <w:tc>
                <w:tcPr>
                  <w:tcW w:w="954" w:type="dxa"/>
                  <w:shd w:val="clear" w:color="auto" w:fill="auto"/>
                </w:tcPr>
                <w:p w14:paraId="5C168CC6" w14:textId="77777777" w:rsidR="00444A30" w:rsidRPr="005C39A7" w:rsidRDefault="00444A30" w:rsidP="00444A30">
                  <w:pPr>
                    <w:jc w:val="center"/>
                    <w:rPr>
                      <w:rFonts w:ascii="Arial" w:hAnsi="Arial" w:cs="Arial"/>
                      <w:sz w:val="15"/>
                      <w:szCs w:val="15"/>
                      <w:lang w:eastAsia="es-MX"/>
                    </w:rPr>
                  </w:pPr>
                </w:p>
              </w:tc>
            </w:tr>
            <w:tr w:rsidR="00444A30" w:rsidRPr="005C39A7" w14:paraId="7A7B07E2" w14:textId="77777777" w:rsidTr="00444A30">
              <w:trPr>
                <w:gridAfter w:val="1"/>
                <w:wAfter w:w="11" w:type="dxa"/>
                <w:trHeight w:val="286"/>
              </w:trPr>
              <w:tc>
                <w:tcPr>
                  <w:tcW w:w="1317" w:type="dxa"/>
                  <w:shd w:val="clear" w:color="auto" w:fill="auto"/>
                </w:tcPr>
                <w:p w14:paraId="344D277E" w14:textId="45299BBB" w:rsidR="00444A30" w:rsidRPr="005C39A7" w:rsidRDefault="00444A30" w:rsidP="00444A30">
                  <w:pPr>
                    <w:jc w:val="center"/>
                    <w:rPr>
                      <w:rFonts w:ascii="Arial" w:hAnsi="Arial" w:cs="Arial"/>
                      <w:b/>
                      <w:bCs/>
                      <w:sz w:val="15"/>
                      <w:szCs w:val="15"/>
                      <w:lang w:eastAsia="es-MX"/>
                    </w:rPr>
                  </w:pPr>
                  <w:r>
                    <w:rPr>
                      <w:rFonts w:ascii="Arial" w:hAnsi="Arial" w:cs="Arial"/>
                      <w:b/>
                      <w:bCs/>
                      <w:sz w:val="15"/>
                      <w:szCs w:val="15"/>
                      <w:lang w:eastAsia="es-MX"/>
                    </w:rPr>
                    <w:t>Lineamientos de candidaturas independientes</w:t>
                  </w:r>
                </w:p>
              </w:tc>
              <w:tc>
                <w:tcPr>
                  <w:tcW w:w="1054" w:type="dxa"/>
                  <w:shd w:val="clear" w:color="auto" w:fill="auto"/>
                </w:tcPr>
                <w:p w14:paraId="0EF0DFB9" w14:textId="77777777" w:rsidR="00444A30" w:rsidRPr="005C39A7" w:rsidRDefault="00444A30" w:rsidP="00444A30">
                  <w:pPr>
                    <w:rPr>
                      <w:rFonts w:ascii="Arial" w:hAnsi="Arial" w:cs="Arial"/>
                      <w:sz w:val="15"/>
                      <w:szCs w:val="15"/>
                      <w:lang w:eastAsia="es-MX"/>
                    </w:rPr>
                  </w:pPr>
                  <w:r>
                    <w:rPr>
                      <w:rFonts w:ascii="Arial" w:hAnsi="Arial" w:cs="Arial"/>
                      <w:sz w:val="15"/>
                      <w:szCs w:val="15"/>
                      <w:lang w:eastAsia="es-MX"/>
                    </w:rPr>
                    <w:t>Contiene</w:t>
                  </w:r>
                </w:p>
              </w:tc>
              <w:tc>
                <w:tcPr>
                  <w:tcW w:w="637" w:type="dxa"/>
                  <w:shd w:val="clear" w:color="auto" w:fill="auto"/>
                </w:tcPr>
                <w:p w14:paraId="49C3729B" w14:textId="77777777" w:rsidR="00444A30"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6A107933" w14:textId="77777777" w:rsidR="00444A30"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15069204" w14:textId="77777777" w:rsidR="00444A30"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40" w:type="dxa"/>
                  <w:shd w:val="clear" w:color="auto" w:fill="auto"/>
                </w:tcPr>
                <w:p w14:paraId="381C59ED" w14:textId="77777777" w:rsidR="00444A30"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32B2B4F6" w14:textId="77777777" w:rsidR="00444A30"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5" w:type="dxa"/>
                  <w:shd w:val="clear" w:color="auto" w:fill="auto"/>
                </w:tcPr>
                <w:p w14:paraId="0CD50F5F" w14:textId="77777777" w:rsidR="00444A30"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1039" w:type="dxa"/>
                  <w:shd w:val="clear" w:color="auto" w:fill="auto"/>
                </w:tcPr>
                <w:p w14:paraId="64BB665B" w14:textId="77777777" w:rsidR="00444A30" w:rsidRDefault="00444A30" w:rsidP="00444A30">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0452AFC4" w14:textId="77777777" w:rsidR="00444A30" w:rsidRPr="005C39A7" w:rsidRDefault="00444A30" w:rsidP="00444A30">
                  <w:pPr>
                    <w:jc w:val="center"/>
                    <w:rPr>
                      <w:rFonts w:ascii="Arial" w:hAnsi="Arial" w:cs="Arial"/>
                      <w:sz w:val="15"/>
                      <w:szCs w:val="15"/>
                      <w:lang w:eastAsia="es-MX"/>
                    </w:rPr>
                  </w:pPr>
                </w:p>
              </w:tc>
              <w:tc>
                <w:tcPr>
                  <w:tcW w:w="634" w:type="dxa"/>
                  <w:gridSpan w:val="2"/>
                  <w:shd w:val="clear" w:color="auto" w:fill="auto"/>
                </w:tcPr>
                <w:p w14:paraId="732DAB98" w14:textId="77777777" w:rsidR="00444A30" w:rsidRPr="005C39A7" w:rsidRDefault="00444A30" w:rsidP="00444A30">
                  <w:pPr>
                    <w:jc w:val="center"/>
                    <w:rPr>
                      <w:rFonts w:ascii="Arial" w:hAnsi="Arial" w:cs="Arial"/>
                      <w:sz w:val="15"/>
                      <w:szCs w:val="15"/>
                      <w:lang w:eastAsia="es-MX"/>
                    </w:rPr>
                  </w:pPr>
                </w:p>
              </w:tc>
              <w:tc>
                <w:tcPr>
                  <w:tcW w:w="640" w:type="dxa"/>
                  <w:shd w:val="clear" w:color="auto" w:fill="auto"/>
                </w:tcPr>
                <w:p w14:paraId="3A1CEBAB" w14:textId="77777777" w:rsidR="00444A30" w:rsidRPr="005C39A7" w:rsidRDefault="00444A30" w:rsidP="00444A30">
                  <w:pPr>
                    <w:jc w:val="center"/>
                    <w:rPr>
                      <w:rFonts w:ascii="Arial" w:hAnsi="Arial" w:cs="Arial"/>
                      <w:sz w:val="15"/>
                      <w:szCs w:val="15"/>
                      <w:lang w:eastAsia="es-MX"/>
                    </w:rPr>
                  </w:pPr>
                </w:p>
              </w:tc>
              <w:tc>
                <w:tcPr>
                  <w:tcW w:w="954" w:type="dxa"/>
                  <w:shd w:val="clear" w:color="auto" w:fill="auto"/>
                </w:tcPr>
                <w:p w14:paraId="0289C5EF" w14:textId="77777777" w:rsidR="00444A30" w:rsidRDefault="00444A30" w:rsidP="00444A30">
                  <w:pPr>
                    <w:jc w:val="center"/>
                    <w:rPr>
                      <w:rFonts w:ascii="Arial" w:hAnsi="Arial" w:cs="Arial"/>
                      <w:sz w:val="15"/>
                      <w:szCs w:val="15"/>
                      <w:lang w:eastAsia="es-MX"/>
                    </w:rPr>
                  </w:pPr>
                </w:p>
              </w:tc>
            </w:tr>
          </w:tbl>
          <w:p w14:paraId="3D23540A" w14:textId="77777777" w:rsidR="009441C7" w:rsidRDefault="009441C7" w:rsidP="00076647">
            <w:pPr>
              <w:tabs>
                <w:tab w:val="left" w:pos="426"/>
              </w:tabs>
              <w:autoSpaceDE w:val="0"/>
              <w:autoSpaceDN w:val="0"/>
              <w:adjustRightInd w:val="0"/>
              <w:spacing w:line="276" w:lineRule="auto"/>
              <w:ind w:right="51"/>
              <w:jc w:val="both"/>
              <w:rPr>
                <w:rFonts w:ascii="Arial" w:hAnsi="Arial" w:cs="Arial"/>
                <w:bCs/>
                <w:sz w:val="24"/>
                <w:szCs w:val="24"/>
                <w:lang w:eastAsia="es-MX"/>
              </w:rPr>
            </w:pPr>
          </w:p>
          <w:p w14:paraId="18F7D818" w14:textId="17402A01" w:rsidR="001361A9" w:rsidRPr="00C0354F" w:rsidRDefault="00CC437B" w:rsidP="001361A9">
            <w:pPr>
              <w:pStyle w:val="Prrafodelista"/>
              <w:numPr>
                <w:ilvl w:val="0"/>
                <w:numId w:val="12"/>
              </w:numPr>
              <w:tabs>
                <w:tab w:val="left" w:pos="426"/>
              </w:tabs>
              <w:autoSpaceDE w:val="0"/>
              <w:autoSpaceDN w:val="0"/>
              <w:adjustRightInd w:val="0"/>
              <w:spacing w:line="276" w:lineRule="auto"/>
              <w:ind w:right="51"/>
              <w:jc w:val="both"/>
              <w:rPr>
                <w:rFonts w:ascii="Arial" w:hAnsi="Arial" w:cs="Arial"/>
                <w:bCs/>
                <w:sz w:val="24"/>
                <w:szCs w:val="24"/>
                <w:lang w:eastAsia="es-MX"/>
              </w:rPr>
            </w:pPr>
            <w:r w:rsidRPr="00CC437B">
              <w:rPr>
                <w:rFonts w:ascii="Arial" w:hAnsi="Arial" w:cs="Arial"/>
                <w:i/>
                <w:iCs/>
                <w:color w:val="000000"/>
                <w:sz w:val="22"/>
                <w:szCs w:val="22"/>
                <w:shd w:val="clear" w:color="auto" w:fill="D9D9D9" w:themeFill="background1" w:themeFillShade="D9"/>
              </w:rPr>
              <w:t>LINEAMIENTOS PARA EL REGISTRO DE CANDIDATURAS PARA EL PROCESO ELECTORAL ORDINARIO DE DIPUTACIONES LOCALES Y AYUNTAMIENTOS 2023-2024</w:t>
            </w:r>
            <w:r w:rsidR="001361A9">
              <w:rPr>
                <w:rFonts w:ascii="Arial" w:hAnsi="Arial" w:cs="Arial"/>
                <w:i/>
                <w:iCs/>
                <w:color w:val="000000"/>
                <w:sz w:val="22"/>
                <w:szCs w:val="22"/>
                <w:shd w:val="clear" w:color="auto" w:fill="FFFFFF"/>
              </w:rPr>
              <w:t>.</w:t>
            </w:r>
          </w:p>
          <w:p w14:paraId="7729BEA6" w14:textId="77777777" w:rsidR="001361A9" w:rsidRDefault="001361A9" w:rsidP="001361A9">
            <w:pPr>
              <w:pStyle w:val="Prrafodelista"/>
              <w:tabs>
                <w:tab w:val="left" w:pos="426"/>
              </w:tabs>
              <w:autoSpaceDE w:val="0"/>
              <w:autoSpaceDN w:val="0"/>
              <w:adjustRightInd w:val="0"/>
              <w:spacing w:line="276" w:lineRule="auto"/>
              <w:ind w:right="51"/>
              <w:jc w:val="both"/>
              <w:rPr>
                <w:rFonts w:ascii="Arial" w:hAnsi="Arial" w:cs="Arial"/>
                <w:bCs/>
                <w:sz w:val="24"/>
                <w:szCs w:val="24"/>
                <w:lang w:eastAsia="es-MX"/>
              </w:rPr>
            </w:pPr>
          </w:p>
          <w:p w14:paraId="1783CD69" w14:textId="022DB971" w:rsidR="001361A9" w:rsidRDefault="001361A9" w:rsidP="001361A9">
            <w:pPr>
              <w:pStyle w:val="Prrafodelista"/>
              <w:tabs>
                <w:tab w:val="left" w:pos="426"/>
              </w:tabs>
              <w:autoSpaceDE w:val="0"/>
              <w:autoSpaceDN w:val="0"/>
              <w:adjustRightInd w:val="0"/>
              <w:spacing w:line="276" w:lineRule="auto"/>
              <w:ind w:right="51"/>
              <w:jc w:val="both"/>
              <w:rPr>
                <w:rFonts w:ascii="Arial" w:hAnsi="Arial" w:cs="Arial"/>
                <w:bCs/>
                <w:sz w:val="24"/>
                <w:szCs w:val="24"/>
                <w:lang w:eastAsia="es-MX"/>
              </w:rPr>
            </w:pPr>
            <w:r>
              <w:rPr>
                <w:rFonts w:ascii="Arial" w:hAnsi="Arial" w:cs="Arial"/>
                <w:bCs/>
                <w:sz w:val="24"/>
                <w:szCs w:val="24"/>
                <w:lang w:eastAsia="es-MX"/>
              </w:rPr>
              <w:t xml:space="preserve">Se emiten las siguientes </w:t>
            </w:r>
            <w:r w:rsidR="00275177">
              <w:rPr>
                <w:rFonts w:ascii="Arial" w:hAnsi="Arial" w:cs="Arial"/>
                <w:bCs/>
                <w:sz w:val="24"/>
                <w:szCs w:val="24"/>
                <w:lang w:eastAsia="es-MX"/>
              </w:rPr>
              <w:t>sugerencias</w:t>
            </w:r>
            <w:r>
              <w:rPr>
                <w:rFonts w:ascii="Arial" w:hAnsi="Arial" w:cs="Arial"/>
                <w:bCs/>
                <w:sz w:val="24"/>
                <w:szCs w:val="24"/>
                <w:lang w:eastAsia="es-MX"/>
              </w:rPr>
              <w:t>:</w:t>
            </w:r>
          </w:p>
          <w:p w14:paraId="79E877B7" w14:textId="77777777" w:rsidR="001361A9" w:rsidRPr="009322B8" w:rsidRDefault="001361A9"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bCs/>
                <w:sz w:val="24"/>
                <w:szCs w:val="24"/>
                <w:lang w:eastAsia="es-MX"/>
              </w:rPr>
            </w:pPr>
            <w:r w:rsidRPr="00EB6380">
              <w:rPr>
                <w:rFonts w:ascii="Arial" w:hAnsi="Arial" w:cs="Arial"/>
                <w:b/>
                <w:sz w:val="24"/>
                <w:szCs w:val="24"/>
                <w:lang w:eastAsia="es-MX"/>
              </w:rPr>
              <w:t>INTRODUCCIÓN</w:t>
            </w:r>
            <w:r w:rsidRPr="009322B8">
              <w:rPr>
                <w:rFonts w:ascii="Arial" w:hAnsi="Arial" w:cs="Arial"/>
                <w:bCs/>
                <w:sz w:val="24"/>
                <w:szCs w:val="24"/>
                <w:lang w:eastAsia="es-MX"/>
              </w:rPr>
              <w:t xml:space="preserve">. </w:t>
            </w:r>
          </w:p>
          <w:p w14:paraId="6645AFD9" w14:textId="69F47C37" w:rsidR="001361A9" w:rsidRDefault="001361A9" w:rsidP="00574638">
            <w:pPr>
              <w:tabs>
                <w:tab w:val="left" w:pos="426"/>
              </w:tabs>
              <w:autoSpaceDE w:val="0"/>
              <w:autoSpaceDN w:val="0"/>
              <w:adjustRightInd w:val="0"/>
              <w:spacing w:before="240" w:line="276" w:lineRule="auto"/>
              <w:ind w:left="360" w:right="51"/>
              <w:jc w:val="both"/>
              <w:rPr>
                <w:rFonts w:ascii="Arial" w:hAnsi="Arial" w:cs="Arial"/>
                <w:sz w:val="24"/>
                <w:szCs w:val="24"/>
              </w:rPr>
            </w:pPr>
            <w:r w:rsidRPr="001D7282">
              <w:rPr>
                <w:rFonts w:ascii="Arial" w:hAnsi="Arial" w:cs="Arial"/>
                <w:sz w:val="24"/>
                <w:szCs w:val="24"/>
              </w:rPr>
              <w:t>E</w:t>
            </w:r>
            <w:r>
              <w:rPr>
                <w:rFonts w:ascii="Arial" w:hAnsi="Arial" w:cs="Arial"/>
                <w:sz w:val="24"/>
                <w:szCs w:val="24"/>
              </w:rPr>
              <w:t>n este apartado se realiza una sugerencia de redacción</w:t>
            </w:r>
            <w:r w:rsidR="003A4780">
              <w:rPr>
                <w:rFonts w:ascii="Arial" w:hAnsi="Arial" w:cs="Arial"/>
                <w:sz w:val="24"/>
                <w:szCs w:val="24"/>
              </w:rPr>
              <w:t xml:space="preserve"> en el tercer párrafo, </w:t>
            </w:r>
            <w:r w:rsidR="00574638">
              <w:rPr>
                <w:rFonts w:ascii="Arial" w:hAnsi="Arial" w:cs="Arial"/>
                <w:sz w:val="24"/>
                <w:szCs w:val="24"/>
              </w:rPr>
              <w:t>para cambiar el término de normativa legal, a “normativa interna”</w:t>
            </w:r>
            <w:r>
              <w:rPr>
                <w:rFonts w:ascii="Arial" w:hAnsi="Arial" w:cs="Arial"/>
                <w:sz w:val="24"/>
                <w:szCs w:val="24"/>
              </w:rPr>
              <w:t xml:space="preserve">. Por lo que se sugiere reformular el párrafo </w:t>
            </w:r>
            <w:r w:rsidR="00574638">
              <w:rPr>
                <w:rFonts w:ascii="Arial" w:hAnsi="Arial" w:cs="Arial"/>
                <w:sz w:val="24"/>
                <w:szCs w:val="24"/>
              </w:rPr>
              <w:t>tercero</w:t>
            </w:r>
            <w:r>
              <w:rPr>
                <w:rFonts w:ascii="Arial" w:hAnsi="Arial" w:cs="Arial"/>
                <w:sz w:val="24"/>
                <w:szCs w:val="24"/>
              </w:rPr>
              <w:t xml:space="preserve"> de la Introducción con la finalidad de dar mayor claridad a lo que se pretende establecer en dicho párrafo.</w:t>
            </w:r>
          </w:p>
          <w:p w14:paraId="493C6FE4" w14:textId="0199C1F5" w:rsidR="00574638" w:rsidRPr="00574638" w:rsidRDefault="00574638"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Pr>
                <w:rFonts w:ascii="Arial" w:hAnsi="Arial" w:cs="Arial"/>
                <w:b/>
                <w:bCs/>
                <w:sz w:val="24"/>
                <w:szCs w:val="24"/>
              </w:rPr>
              <w:t>FUNDAMENTO.</w:t>
            </w:r>
          </w:p>
          <w:p w14:paraId="13526A66" w14:textId="67744159" w:rsidR="00574638" w:rsidRDefault="00574638" w:rsidP="00574638">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incorporar otras jurisprudencias tales como: 11/2015; 9/2021; 3/2023; 7/2023, que refieren temas relacionados en materia de paridad de género, de personas indígenas y personas con discapacidad.</w:t>
            </w:r>
          </w:p>
          <w:p w14:paraId="1BC6EA15" w14:textId="5D466125" w:rsidR="00F02186" w:rsidRDefault="00574638" w:rsidP="00F02186">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Asimismo, se sugiere incorporar tratados relacionados con la atención de personas con discapacidad, personas migrantes, personas de la diversidad sexual</w:t>
            </w:r>
            <w:r w:rsidR="00B92423">
              <w:rPr>
                <w:rFonts w:ascii="Arial" w:hAnsi="Arial" w:cs="Arial"/>
                <w:sz w:val="24"/>
                <w:szCs w:val="24"/>
              </w:rPr>
              <w:t xml:space="preserve">, así como incorporar </w:t>
            </w:r>
            <w:r w:rsidR="00B92423">
              <w:rPr>
                <w:rFonts w:ascii="Arial" w:hAnsi="Arial" w:cs="Arial"/>
                <w:sz w:val="24"/>
                <w:szCs w:val="24"/>
              </w:rPr>
              <w:lastRenderedPageBreak/>
              <w:t>leyes federales y locales sobre la atención a grupos en situación de discriminación y vulnerabilidad</w:t>
            </w:r>
            <w:r>
              <w:rPr>
                <w:rFonts w:ascii="Arial" w:hAnsi="Arial" w:cs="Arial"/>
                <w:sz w:val="24"/>
                <w:szCs w:val="24"/>
              </w:rPr>
              <w:t xml:space="preserve">. </w:t>
            </w:r>
          </w:p>
          <w:p w14:paraId="331F1CF9" w14:textId="10A52D25" w:rsidR="00574638" w:rsidRDefault="00574638" w:rsidP="00574638">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 xml:space="preserve">Finalmente, se sugiere </w:t>
            </w:r>
            <w:r w:rsidR="009E7FB8">
              <w:rPr>
                <w:rFonts w:ascii="Arial" w:hAnsi="Arial" w:cs="Arial"/>
                <w:sz w:val="24"/>
                <w:szCs w:val="24"/>
              </w:rPr>
              <w:t>establecer el nombre correcto de la Ley 701, en los siguientes términos:</w:t>
            </w:r>
          </w:p>
          <w:p w14:paraId="6081BCCC" w14:textId="0CFA4C1B" w:rsidR="00F02186" w:rsidRPr="00F02186" w:rsidRDefault="009E7FB8" w:rsidP="00F02186">
            <w:pPr>
              <w:pStyle w:val="Prrafodelista"/>
              <w:numPr>
                <w:ilvl w:val="0"/>
                <w:numId w:val="18"/>
              </w:numPr>
              <w:autoSpaceDE w:val="0"/>
              <w:autoSpaceDN w:val="0"/>
              <w:adjustRightInd w:val="0"/>
              <w:spacing w:before="240" w:line="276" w:lineRule="auto"/>
              <w:ind w:right="51"/>
              <w:jc w:val="both"/>
              <w:rPr>
                <w:rFonts w:ascii="Arial" w:hAnsi="Arial" w:cs="Arial"/>
                <w:i/>
                <w:iCs/>
                <w:sz w:val="24"/>
                <w:szCs w:val="24"/>
              </w:rPr>
            </w:pPr>
            <w:r w:rsidRPr="00B92423">
              <w:rPr>
                <w:rFonts w:ascii="Arial" w:hAnsi="Arial" w:cs="Arial"/>
                <w:i/>
                <w:iCs/>
                <w:sz w:val="24"/>
                <w:szCs w:val="24"/>
              </w:rPr>
              <w:t>Ley Número 701 de reconocimiento, derechos y cultura de los pueblos y comunidades indígenas</w:t>
            </w:r>
            <w:r w:rsidR="003A50CC" w:rsidRPr="00B92423">
              <w:rPr>
                <w:rFonts w:ascii="Arial" w:hAnsi="Arial" w:cs="Arial"/>
                <w:i/>
                <w:iCs/>
                <w:sz w:val="24"/>
                <w:szCs w:val="24"/>
              </w:rPr>
              <w:t xml:space="preserve"> y afromexicanas</w:t>
            </w:r>
            <w:r w:rsidRPr="00B92423">
              <w:rPr>
                <w:rFonts w:ascii="Arial" w:hAnsi="Arial" w:cs="Arial"/>
                <w:i/>
                <w:iCs/>
                <w:sz w:val="24"/>
                <w:szCs w:val="24"/>
              </w:rPr>
              <w:t xml:space="preserve"> del estado de Guerrero</w:t>
            </w:r>
            <w:r w:rsidR="00A45F7A" w:rsidRPr="00B92423">
              <w:rPr>
                <w:rFonts w:ascii="Arial" w:hAnsi="Arial" w:cs="Arial"/>
                <w:i/>
                <w:iCs/>
                <w:sz w:val="24"/>
                <w:szCs w:val="24"/>
              </w:rPr>
              <w:t>.</w:t>
            </w:r>
          </w:p>
          <w:p w14:paraId="71376F47" w14:textId="77777777" w:rsidR="00B92423" w:rsidRPr="00B92423" w:rsidRDefault="00B92423" w:rsidP="00B92423">
            <w:pPr>
              <w:pStyle w:val="Prrafodelista"/>
              <w:autoSpaceDE w:val="0"/>
              <w:autoSpaceDN w:val="0"/>
              <w:adjustRightInd w:val="0"/>
              <w:spacing w:before="240" w:line="276" w:lineRule="auto"/>
              <w:ind w:left="1807" w:right="51"/>
              <w:jc w:val="both"/>
              <w:rPr>
                <w:rFonts w:ascii="Arial" w:hAnsi="Arial" w:cs="Arial"/>
                <w:i/>
                <w:iCs/>
                <w:sz w:val="24"/>
                <w:szCs w:val="24"/>
              </w:rPr>
            </w:pPr>
          </w:p>
          <w:p w14:paraId="3D302C21" w14:textId="7797F4F6" w:rsidR="00620A04" w:rsidRPr="00620A04" w:rsidRDefault="00620A04"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Pr>
                <w:rFonts w:ascii="Arial" w:hAnsi="Arial" w:cs="Arial"/>
                <w:b/>
                <w:bCs/>
                <w:sz w:val="24"/>
                <w:szCs w:val="24"/>
              </w:rPr>
              <w:t>OBJETIVO</w:t>
            </w:r>
          </w:p>
          <w:p w14:paraId="036C9C35" w14:textId="721BF9F5" w:rsidR="00620A04" w:rsidRDefault="00620A04" w:rsidP="00620A04">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incorporar a este apartado todas las modalidades de postulación que se van a regular, así como retomar lo dispuesto en el artículo 1° de los Lineamientos, como el objetivo principal de los mismos</w:t>
            </w:r>
            <w:r w:rsidR="00557BAA">
              <w:rPr>
                <w:rFonts w:ascii="Arial" w:hAnsi="Arial" w:cs="Arial"/>
                <w:sz w:val="24"/>
                <w:szCs w:val="24"/>
              </w:rPr>
              <w:t xml:space="preserve">, es decir, establecer que los Lineamientos regularán </w:t>
            </w:r>
            <w:r w:rsidR="00F02186">
              <w:rPr>
                <w:rFonts w:ascii="Arial" w:hAnsi="Arial" w:cs="Arial"/>
                <w:sz w:val="24"/>
                <w:szCs w:val="24"/>
              </w:rPr>
              <w:t xml:space="preserve">la postulación de candidaturas que realicen </w:t>
            </w:r>
            <w:r w:rsidR="00557BAA">
              <w:rPr>
                <w:rFonts w:ascii="Arial" w:hAnsi="Arial" w:cs="Arial"/>
                <w:sz w:val="24"/>
                <w:szCs w:val="24"/>
              </w:rPr>
              <w:t>los partidos políticos</w:t>
            </w:r>
            <w:r w:rsidR="00F02186">
              <w:rPr>
                <w:rFonts w:ascii="Arial" w:hAnsi="Arial" w:cs="Arial"/>
                <w:sz w:val="24"/>
                <w:szCs w:val="24"/>
              </w:rPr>
              <w:t>, en lo individual</w:t>
            </w:r>
            <w:r w:rsidR="00557BAA">
              <w:rPr>
                <w:rFonts w:ascii="Arial" w:hAnsi="Arial" w:cs="Arial"/>
                <w:sz w:val="24"/>
                <w:szCs w:val="24"/>
              </w:rPr>
              <w:t>,</w:t>
            </w:r>
            <w:r w:rsidR="00F02186">
              <w:rPr>
                <w:rFonts w:ascii="Arial" w:hAnsi="Arial" w:cs="Arial"/>
                <w:sz w:val="24"/>
                <w:szCs w:val="24"/>
              </w:rPr>
              <w:t xml:space="preserve"> mediante coalición y candidatura común, así como las postulaciones de </w:t>
            </w:r>
            <w:r w:rsidR="00557BAA">
              <w:rPr>
                <w:rFonts w:ascii="Arial" w:hAnsi="Arial" w:cs="Arial"/>
                <w:sz w:val="24"/>
                <w:szCs w:val="24"/>
              </w:rPr>
              <w:t>candidaturas independientes</w:t>
            </w:r>
            <w:r>
              <w:rPr>
                <w:rFonts w:ascii="Arial" w:hAnsi="Arial" w:cs="Arial"/>
                <w:sz w:val="24"/>
                <w:szCs w:val="24"/>
              </w:rPr>
              <w:t>.</w:t>
            </w:r>
          </w:p>
          <w:p w14:paraId="210EED9C" w14:textId="102E3706" w:rsidR="00620A04" w:rsidRPr="00492962" w:rsidRDefault="00492962"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 2</w:t>
            </w:r>
            <w:r>
              <w:rPr>
                <w:rFonts w:ascii="Arial" w:hAnsi="Arial" w:cs="Arial"/>
                <w:b/>
                <w:bCs/>
                <w:sz w:val="24"/>
                <w:szCs w:val="24"/>
              </w:rPr>
              <w:t>, fracciones XXXII.</w:t>
            </w:r>
          </w:p>
          <w:p w14:paraId="162390B5" w14:textId="5EB20727" w:rsidR="00DD1588" w:rsidRDefault="00492962" w:rsidP="00DD1588">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En el numeral 3, de conceptos y términos, se establece, el acrónimo SRLPS (</w:t>
            </w:r>
            <w:r w:rsidRPr="00492962">
              <w:rPr>
                <w:rFonts w:ascii="Arial" w:hAnsi="Arial" w:cs="Arial"/>
                <w:i/>
                <w:iCs/>
                <w:sz w:val="22"/>
                <w:szCs w:val="22"/>
              </w:rPr>
              <w:t>Sistema para el Registro Local de Personas Sentenciadas</w:t>
            </w:r>
            <w:r w:rsidRPr="00492962">
              <w:rPr>
                <w:rFonts w:ascii="Arial" w:hAnsi="Arial" w:cs="Arial"/>
                <w:sz w:val="24"/>
                <w:szCs w:val="24"/>
              </w:rPr>
              <w:t>)</w:t>
            </w:r>
            <w:r>
              <w:rPr>
                <w:rFonts w:ascii="Arial" w:hAnsi="Arial" w:cs="Arial"/>
                <w:sz w:val="24"/>
                <w:szCs w:val="24"/>
              </w:rPr>
              <w:t xml:space="preserve">, mediante el cual </w:t>
            </w:r>
            <w:r w:rsidR="00DD1588">
              <w:rPr>
                <w:rFonts w:ascii="Arial" w:hAnsi="Arial" w:cs="Arial"/>
                <w:sz w:val="24"/>
                <w:szCs w:val="24"/>
              </w:rPr>
              <w:t xml:space="preserve">el Instituto Electoral pone a disposición la información de personas sancionadas en cada uno de los supuestos que se establecen en </w:t>
            </w:r>
            <w:r w:rsidR="00F02186">
              <w:rPr>
                <w:rFonts w:ascii="Arial" w:hAnsi="Arial" w:cs="Arial"/>
                <w:sz w:val="24"/>
                <w:szCs w:val="24"/>
              </w:rPr>
              <w:t xml:space="preserve">la fracción X del artículo 10 de la ley electoral local, sin contemplar los supuestos establecidos en </w:t>
            </w:r>
            <w:r w:rsidR="00DD1588">
              <w:rPr>
                <w:rFonts w:ascii="Arial" w:hAnsi="Arial" w:cs="Arial"/>
                <w:sz w:val="24"/>
                <w:szCs w:val="24"/>
              </w:rPr>
              <w:t>el artículo 38</w:t>
            </w:r>
            <w:r w:rsidR="00275177">
              <w:rPr>
                <w:rFonts w:ascii="Arial" w:hAnsi="Arial" w:cs="Arial"/>
                <w:sz w:val="24"/>
                <w:szCs w:val="24"/>
              </w:rPr>
              <w:t>,</w:t>
            </w:r>
            <w:r w:rsidR="00DD1588">
              <w:rPr>
                <w:rFonts w:ascii="Arial" w:hAnsi="Arial" w:cs="Arial"/>
                <w:sz w:val="24"/>
                <w:szCs w:val="24"/>
              </w:rPr>
              <w:t xml:space="preserve"> fracción VII de la CPEUM, </w:t>
            </w:r>
            <w:r w:rsidR="00F02186">
              <w:rPr>
                <w:rFonts w:ascii="Arial" w:hAnsi="Arial" w:cs="Arial"/>
                <w:sz w:val="24"/>
                <w:szCs w:val="24"/>
              </w:rPr>
              <w:t xml:space="preserve">además de que </w:t>
            </w:r>
            <w:r w:rsidR="00DD1588">
              <w:rPr>
                <w:rFonts w:ascii="Arial" w:hAnsi="Arial" w:cs="Arial"/>
                <w:sz w:val="24"/>
                <w:szCs w:val="24"/>
              </w:rPr>
              <w:t xml:space="preserve">no establece este concepto en ninguna otra parte del documento, únicamente se hace referencia a este requisito negativo en los artículo 41 y 138 de los Lineamientos. Por lo que se realiza la </w:t>
            </w:r>
            <w:r w:rsidR="00275177">
              <w:rPr>
                <w:rFonts w:ascii="Arial" w:hAnsi="Arial" w:cs="Arial"/>
                <w:sz w:val="24"/>
                <w:szCs w:val="24"/>
              </w:rPr>
              <w:t xml:space="preserve">sugerencia </w:t>
            </w:r>
            <w:r w:rsidR="00DD1588">
              <w:rPr>
                <w:rFonts w:ascii="Arial" w:hAnsi="Arial" w:cs="Arial"/>
                <w:sz w:val="24"/>
                <w:szCs w:val="24"/>
              </w:rPr>
              <w:t xml:space="preserve">de que si no se </w:t>
            </w:r>
            <w:r w:rsidR="00E635D9">
              <w:rPr>
                <w:rFonts w:ascii="Arial" w:hAnsi="Arial" w:cs="Arial"/>
                <w:sz w:val="24"/>
                <w:szCs w:val="24"/>
              </w:rPr>
              <w:t>va a</w:t>
            </w:r>
            <w:r w:rsidR="00DD1588">
              <w:rPr>
                <w:rFonts w:ascii="Arial" w:hAnsi="Arial" w:cs="Arial"/>
                <w:sz w:val="24"/>
                <w:szCs w:val="24"/>
              </w:rPr>
              <w:t xml:space="preserve"> </w:t>
            </w:r>
            <w:r w:rsidR="000F60A2">
              <w:rPr>
                <w:rFonts w:ascii="Arial" w:hAnsi="Arial" w:cs="Arial"/>
                <w:sz w:val="24"/>
                <w:szCs w:val="24"/>
              </w:rPr>
              <w:t xml:space="preserve">contar oportunamente con este </w:t>
            </w:r>
            <w:r w:rsidR="00275177">
              <w:rPr>
                <w:rFonts w:ascii="Arial" w:hAnsi="Arial" w:cs="Arial"/>
                <w:sz w:val="24"/>
                <w:szCs w:val="24"/>
              </w:rPr>
              <w:t>s</w:t>
            </w:r>
            <w:r w:rsidR="000F60A2">
              <w:rPr>
                <w:rFonts w:ascii="Arial" w:hAnsi="Arial" w:cs="Arial"/>
                <w:sz w:val="24"/>
                <w:szCs w:val="24"/>
              </w:rPr>
              <w:t xml:space="preserve">istema lo ideal sería omitir citar la existencia de este sistema y solo prever el mecanismo </w:t>
            </w:r>
            <w:r w:rsidR="00F02186">
              <w:rPr>
                <w:rFonts w:ascii="Arial" w:hAnsi="Arial" w:cs="Arial"/>
                <w:sz w:val="24"/>
                <w:szCs w:val="24"/>
              </w:rPr>
              <w:t xml:space="preserve">o mecanismos </w:t>
            </w:r>
            <w:r w:rsidR="000F60A2">
              <w:rPr>
                <w:rFonts w:ascii="Arial" w:hAnsi="Arial" w:cs="Arial"/>
                <w:sz w:val="24"/>
                <w:szCs w:val="24"/>
              </w:rPr>
              <w:t xml:space="preserve">para realizar </w:t>
            </w:r>
            <w:r w:rsidR="00F02186">
              <w:rPr>
                <w:rFonts w:ascii="Arial" w:hAnsi="Arial" w:cs="Arial"/>
                <w:sz w:val="24"/>
                <w:szCs w:val="24"/>
              </w:rPr>
              <w:t xml:space="preserve">los </w:t>
            </w:r>
            <w:r w:rsidR="000F60A2">
              <w:rPr>
                <w:rFonts w:ascii="Arial" w:hAnsi="Arial" w:cs="Arial"/>
                <w:sz w:val="24"/>
                <w:szCs w:val="24"/>
              </w:rPr>
              <w:t>cruce</w:t>
            </w:r>
            <w:r w:rsidR="00F02186">
              <w:rPr>
                <w:rFonts w:ascii="Arial" w:hAnsi="Arial" w:cs="Arial"/>
                <w:sz w:val="24"/>
                <w:szCs w:val="24"/>
              </w:rPr>
              <w:t>s</w:t>
            </w:r>
            <w:r w:rsidR="000F60A2">
              <w:rPr>
                <w:rFonts w:ascii="Arial" w:hAnsi="Arial" w:cs="Arial"/>
                <w:sz w:val="24"/>
                <w:szCs w:val="24"/>
              </w:rPr>
              <w:t xml:space="preserve"> de información con otras autoridades para poder cotejar la información emitida en los registros de candidaturas.</w:t>
            </w:r>
          </w:p>
          <w:p w14:paraId="5BF335AD" w14:textId="150544CF" w:rsidR="00E635D9" w:rsidRDefault="00E635D9" w:rsidP="00DD1588">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 xml:space="preserve">Asimismo, se sugiere incorporar las siguientes definiciones </w:t>
            </w:r>
            <w:r w:rsidR="00F02186">
              <w:rPr>
                <w:rFonts w:ascii="Arial" w:hAnsi="Arial" w:cs="Arial"/>
                <w:sz w:val="24"/>
                <w:szCs w:val="24"/>
              </w:rPr>
              <w:t>P</w:t>
            </w:r>
            <w:r>
              <w:rPr>
                <w:rFonts w:ascii="Arial" w:hAnsi="Arial" w:cs="Arial"/>
                <w:sz w:val="24"/>
                <w:szCs w:val="24"/>
              </w:rPr>
              <w:t xml:space="preserve">residencia </w:t>
            </w:r>
            <w:r w:rsidR="00F02186">
              <w:rPr>
                <w:rFonts w:ascii="Arial" w:hAnsi="Arial" w:cs="Arial"/>
                <w:sz w:val="24"/>
                <w:szCs w:val="24"/>
              </w:rPr>
              <w:t>M</w:t>
            </w:r>
            <w:r>
              <w:rPr>
                <w:rFonts w:ascii="Arial" w:hAnsi="Arial" w:cs="Arial"/>
                <w:sz w:val="24"/>
                <w:szCs w:val="24"/>
              </w:rPr>
              <w:t xml:space="preserve">unicipal; </w:t>
            </w:r>
            <w:r w:rsidR="00F02186">
              <w:rPr>
                <w:rFonts w:ascii="Arial" w:hAnsi="Arial" w:cs="Arial"/>
                <w:sz w:val="24"/>
                <w:szCs w:val="24"/>
              </w:rPr>
              <w:t>S</w:t>
            </w:r>
            <w:r>
              <w:rPr>
                <w:rFonts w:ascii="Arial" w:hAnsi="Arial" w:cs="Arial"/>
                <w:sz w:val="24"/>
                <w:szCs w:val="24"/>
              </w:rPr>
              <w:t xml:space="preserve">indicatura y </w:t>
            </w:r>
            <w:r w:rsidR="00F02186">
              <w:rPr>
                <w:rFonts w:ascii="Arial" w:hAnsi="Arial" w:cs="Arial"/>
                <w:sz w:val="24"/>
                <w:szCs w:val="24"/>
              </w:rPr>
              <w:t>R</w:t>
            </w:r>
            <w:r>
              <w:rPr>
                <w:rFonts w:ascii="Arial" w:hAnsi="Arial" w:cs="Arial"/>
                <w:sz w:val="24"/>
                <w:szCs w:val="24"/>
              </w:rPr>
              <w:t>egiduría</w:t>
            </w:r>
            <w:r w:rsidR="00F02186">
              <w:rPr>
                <w:rFonts w:ascii="Arial" w:hAnsi="Arial" w:cs="Arial"/>
                <w:sz w:val="24"/>
                <w:szCs w:val="24"/>
              </w:rPr>
              <w:t>s</w:t>
            </w:r>
            <w:r>
              <w:rPr>
                <w:rFonts w:ascii="Arial" w:hAnsi="Arial" w:cs="Arial"/>
                <w:sz w:val="24"/>
                <w:szCs w:val="24"/>
              </w:rPr>
              <w:t>.</w:t>
            </w:r>
          </w:p>
          <w:p w14:paraId="0C22D770" w14:textId="1F42078B" w:rsidR="00E635D9" w:rsidRDefault="00E635D9" w:rsidP="00DD1588">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Así también se sugiere incorporar al glosario de términos al distrito afromexicano, esto ponderando si se cita el acuerdo del INE que determinó los distritos indígenas y afromexicanos</w:t>
            </w:r>
            <w:r w:rsidR="004B7BAC">
              <w:rPr>
                <w:rFonts w:ascii="Arial" w:hAnsi="Arial" w:cs="Arial"/>
                <w:sz w:val="24"/>
                <w:szCs w:val="24"/>
              </w:rPr>
              <w:t xml:space="preserve"> en la última redistritación electoral.</w:t>
            </w:r>
          </w:p>
          <w:p w14:paraId="229EDCC8" w14:textId="3CC85E46" w:rsidR="005769AC" w:rsidRPr="005769AC" w:rsidRDefault="00C10C85" w:rsidP="005769AC">
            <w:pPr>
              <w:tabs>
                <w:tab w:val="left" w:pos="426"/>
              </w:tabs>
              <w:autoSpaceDE w:val="0"/>
              <w:autoSpaceDN w:val="0"/>
              <w:adjustRightInd w:val="0"/>
              <w:spacing w:before="240" w:line="276" w:lineRule="auto"/>
              <w:ind w:left="360" w:right="51"/>
              <w:jc w:val="both"/>
              <w:rPr>
                <w:rFonts w:ascii="Arial" w:hAnsi="Arial" w:cs="Arial"/>
                <w:bCs/>
                <w:sz w:val="24"/>
                <w:szCs w:val="24"/>
                <w:lang w:val="es-ES"/>
              </w:rPr>
            </w:pPr>
            <w:r>
              <w:rPr>
                <w:rFonts w:ascii="Arial" w:hAnsi="Arial" w:cs="Arial"/>
                <w:sz w:val="24"/>
                <w:szCs w:val="24"/>
              </w:rPr>
              <w:t>Por otra parte, se sugiere revisar los conceptos establecidos en las fracciones XXVII, XXVIII y XXIX, relativo a los conceptos de personas transexuales</w:t>
            </w:r>
            <w:r w:rsidR="005769AC">
              <w:rPr>
                <w:rFonts w:ascii="Arial" w:hAnsi="Arial" w:cs="Arial"/>
                <w:sz w:val="24"/>
                <w:szCs w:val="24"/>
              </w:rPr>
              <w:t xml:space="preserve">, </w:t>
            </w:r>
            <w:r w:rsidR="005769AC" w:rsidRPr="005769AC">
              <w:rPr>
                <w:rFonts w:ascii="Arial" w:hAnsi="Arial" w:cs="Arial"/>
                <w:b/>
                <w:bCs/>
                <w:sz w:val="24"/>
                <w:szCs w:val="24"/>
              </w:rPr>
              <w:t>personas transgénero o Trans</w:t>
            </w:r>
            <w:r w:rsidR="005769AC">
              <w:rPr>
                <w:rFonts w:ascii="Arial" w:hAnsi="Arial" w:cs="Arial"/>
                <w:sz w:val="24"/>
                <w:szCs w:val="24"/>
              </w:rPr>
              <w:t xml:space="preserve">; </w:t>
            </w:r>
            <w:r w:rsidR="005769AC">
              <w:rPr>
                <w:rFonts w:ascii="Arial" w:hAnsi="Arial" w:cs="Arial"/>
                <w:sz w:val="24"/>
                <w:szCs w:val="24"/>
              </w:rPr>
              <w:lastRenderedPageBreak/>
              <w:t>persona</w:t>
            </w:r>
            <w:r w:rsidR="00275177">
              <w:rPr>
                <w:rFonts w:ascii="Arial" w:hAnsi="Arial" w:cs="Arial"/>
                <w:sz w:val="24"/>
                <w:szCs w:val="24"/>
              </w:rPr>
              <w:t>s</w:t>
            </w:r>
            <w:r w:rsidR="005769AC">
              <w:rPr>
                <w:rFonts w:ascii="Arial" w:hAnsi="Arial" w:cs="Arial"/>
                <w:sz w:val="24"/>
                <w:szCs w:val="24"/>
              </w:rPr>
              <w:t xml:space="preserve"> travesti</w:t>
            </w:r>
            <w:r w:rsidR="00275177">
              <w:rPr>
                <w:rFonts w:ascii="Arial" w:hAnsi="Arial" w:cs="Arial"/>
                <w:sz w:val="24"/>
                <w:szCs w:val="24"/>
              </w:rPr>
              <w:t>s</w:t>
            </w:r>
            <w:r w:rsidR="005769AC">
              <w:rPr>
                <w:rFonts w:ascii="Arial" w:hAnsi="Arial" w:cs="Arial"/>
                <w:sz w:val="24"/>
                <w:szCs w:val="24"/>
              </w:rPr>
              <w:t xml:space="preserve"> </w:t>
            </w:r>
            <w:r w:rsidR="005769AC">
              <w:rPr>
                <w:rFonts w:ascii="Arial" w:hAnsi="Arial" w:cs="Arial"/>
                <w:bCs/>
                <w:sz w:val="24"/>
                <w:szCs w:val="24"/>
                <w:lang w:val="es-ES"/>
              </w:rPr>
              <w:t xml:space="preserve">y preferentemente </w:t>
            </w:r>
            <w:r w:rsidR="005769AC" w:rsidRPr="005769AC">
              <w:rPr>
                <w:rFonts w:ascii="Arial" w:hAnsi="Arial" w:cs="Arial"/>
                <w:bCs/>
                <w:sz w:val="24"/>
                <w:szCs w:val="24"/>
                <w:lang w:val="es-ES"/>
              </w:rPr>
              <w:t>retomar la</w:t>
            </w:r>
            <w:r w:rsidR="005769AC">
              <w:rPr>
                <w:rFonts w:ascii="Arial" w:hAnsi="Arial" w:cs="Arial"/>
                <w:bCs/>
                <w:sz w:val="24"/>
                <w:szCs w:val="24"/>
                <w:lang w:val="es-ES"/>
              </w:rPr>
              <w:t>s</w:t>
            </w:r>
            <w:r w:rsidR="005769AC" w:rsidRPr="005769AC">
              <w:rPr>
                <w:rFonts w:ascii="Arial" w:hAnsi="Arial" w:cs="Arial"/>
                <w:bCs/>
                <w:sz w:val="24"/>
                <w:szCs w:val="24"/>
                <w:lang w:val="es-ES"/>
              </w:rPr>
              <w:t xml:space="preserve"> definici</w:t>
            </w:r>
            <w:r w:rsidR="005769AC">
              <w:rPr>
                <w:rFonts w:ascii="Arial" w:hAnsi="Arial" w:cs="Arial"/>
                <w:bCs/>
                <w:sz w:val="24"/>
                <w:szCs w:val="24"/>
                <w:lang w:val="es-ES"/>
              </w:rPr>
              <w:t xml:space="preserve">ones </w:t>
            </w:r>
            <w:r w:rsidR="005769AC" w:rsidRPr="005769AC">
              <w:rPr>
                <w:rFonts w:ascii="Arial" w:hAnsi="Arial" w:cs="Arial"/>
                <w:bCs/>
                <w:sz w:val="24"/>
                <w:szCs w:val="24"/>
                <w:lang w:val="es-ES"/>
              </w:rPr>
              <w:t>de una ley, tratado o institución especializada</w:t>
            </w:r>
            <w:r w:rsidR="005769AC">
              <w:rPr>
                <w:rFonts w:ascii="Arial" w:hAnsi="Arial" w:cs="Arial"/>
                <w:sz w:val="24"/>
                <w:szCs w:val="24"/>
              </w:rPr>
              <w:t xml:space="preserve">, particularmente, se sugiere </w:t>
            </w:r>
            <w:r w:rsidR="005769AC" w:rsidRPr="005769AC">
              <w:rPr>
                <w:rFonts w:ascii="Arial" w:hAnsi="Arial" w:cs="Arial"/>
                <w:bCs/>
                <w:sz w:val="24"/>
                <w:szCs w:val="24"/>
                <w:lang w:val="es-ES"/>
              </w:rPr>
              <w:t xml:space="preserve">valorar </w:t>
            </w:r>
            <w:r w:rsidR="005769AC" w:rsidRPr="005769AC">
              <w:rPr>
                <w:rFonts w:ascii="Arial" w:hAnsi="Arial" w:cs="Arial"/>
                <w:b/>
                <w:sz w:val="24"/>
                <w:szCs w:val="24"/>
                <w:lang w:val="es-ES"/>
              </w:rPr>
              <w:t>la supresión del término trans</w:t>
            </w:r>
            <w:r w:rsidR="005769AC" w:rsidRPr="005769AC">
              <w:rPr>
                <w:rFonts w:ascii="Arial" w:hAnsi="Arial" w:cs="Arial"/>
                <w:bCs/>
                <w:sz w:val="24"/>
                <w:szCs w:val="24"/>
                <w:lang w:val="es-ES"/>
              </w:rPr>
              <w:t xml:space="preserve"> </w:t>
            </w:r>
            <w:r w:rsidR="005769AC" w:rsidRPr="005769AC">
              <w:rPr>
                <w:rFonts w:ascii="Arial" w:hAnsi="Arial" w:cs="Arial"/>
                <w:b/>
                <w:sz w:val="24"/>
                <w:szCs w:val="24"/>
                <w:lang w:val="es-ES"/>
              </w:rPr>
              <w:t>o</w:t>
            </w:r>
            <w:r w:rsidR="005769AC" w:rsidRPr="005769AC">
              <w:rPr>
                <w:rFonts w:ascii="Arial" w:hAnsi="Arial" w:cs="Arial"/>
                <w:bCs/>
                <w:sz w:val="24"/>
                <w:szCs w:val="24"/>
                <w:lang w:val="es-ES"/>
              </w:rPr>
              <w:t xml:space="preserve"> </w:t>
            </w:r>
            <w:r w:rsidR="005769AC" w:rsidRPr="005769AC">
              <w:rPr>
                <w:rFonts w:ascii="Arial" w:hAnsi="Arial" w:cs="Arial"/>
                <w:b/>
                <w:sz w:val="24"/>
                <w:szCs w:val="24"/>
                <w:lang w:val="es-ES"/>
              </w:rPr>
              <w:t>definirlo por separado</w:t>
            </w:r>
            <w:r w:rsidR="005769AC">
              <w:rPr>
                <w:rFonts w:ascii="Arial" w:hAnsi="Arial" w:cs="Arial"/>
                <w:bCs/>
                <w:sz w:val="24"/>
                <w:szCs w:val="24"/>
                <w:lang w:val="es-ES"/>
              </w:rPr>
              <w:t>.</w:t>
            </w:r>
          </w:p>
          <w:p w14:paraId="1FA90BDF" w14:textId="038D99F1" w:rsidR="00F02186" w:rsidRPr="00F02186" w:rsidRDefault="00F02186" w:rsidP="00F02186">
            <w:pPr>
              <w:tabs>
                <w:tab w:val="left" w:pos="426"/>
              </w:tabs>
              <w:autoSpaceDE w:val="0"/>
              <w:autoSpaceDN w:val="0"/>
              <w:adjustRightInd w:val="0"/>
              <w:spacing w:before="240" w:line="276" w:lineRule="auto"/>
              <w:ind w:left="360" w:right="51"/>
              <w:jc w:val="both"/>
              <w:rPr>
                <w:rFonts w:ascii="Arial" w:hAnsi="Arial" w:cs="Arial"/>
                <w:sz w:val="24"/>
                <w:szCs w:val="24"/>
                <w:lang w:val="es-ES"/>
              </w:rPr>
            </w:pPr>
            <w:r w:rsidRPr="00F02186">
              <w:rPr>
                <w:rFonts w:ascii="Arial" w:hAnsi="Arial" w:cs="Arial"/>
                <w:sz w:val="24"/>
                <w:szCs w:val="24"/>
              </w:rPr>
              <w:t xml:space="preserve">Se sugiere complementar </w:t>
            </w:r>
            <w:r>
              <w:rPr>
                <w:rFonts w:ascii="Arial" w:hAnsi="Arial" w:cs="Arial"/>
                <w:sz w:val="24"/>
                <w:szCs w:val="24"/>
              </w:rPr>
              <w:t xml:space="preserve">el término de Diputación Migrante </w:t>
            </w:r>
            <w:r w:rsidRPr="00F02186">
              <w:rPr>
                <w:rFonts w:ascii="Arial" w:hAnsi="Arial" w:cs="Arial"/>
                <w:sz w:val="24"/>
                <w:szCs w:val="24"/>
              </w:rPr>
              <w:t xml:space="preserve">con lo dispuesto en la ley </w:t>
            </w:r>
            <w:r>
              <w:rPr>
                <w:rFonts w:ascii="Arial" w:hAnsi="Arial" w:cs="Arial"/>
                <w:sz w:val="24"/>
                <w:szCs w:val="24"/>
              </w:rPr>
              <w:t xml:space="preserve">electoral local sobre todo en lo relacionado con la característica principal </w:t>
            </w:r>
            <w:r w:rsidR="005769AC">
              <w:rPr>
                <w:rFonts w:ascii="Arial" w:hAnsi="Arial" w:cs="Arial"/>
                <w:sz w:val="24"/>
                <w:szCs w:val="24"/>
              </w:rPr>
              <w:t xml:space="preserve">para ser considerado </w:t>
            </w:r>
            <w:r w:rsidRPr="00F02186">
              <w:rPr>
                <w:rFonts w:ascii="Arial" w:hAnsi="Arial" w:cs="Arial"/>
                <w:sz w:val="24"/>
                <w:szCs w:val="24"/>
              </w:rPr>
              <w:t>migrante</w:t>
            </w:r>
            <w:r w:rsidR="005769AC">
              <w:rPr>
                <w:rFonts w:ascii="Arial" w:hAnsi="Arial" w:cs="Arial"/>
                <w:sz w:val="24"/>
                <w:szCs w:val="24"/>
              </w:rPr>
              <w:t>, es decir el de contar con una residencia binacional</w:t>
            </w:r>
            <w:r w:rsidRPr="00F02186">
              <w:rPr>
                <w:rFonts w:ascii="Arial" w:hAnsi="Arial" w:cs="Arial"/>
                <w:sz w:val="24"/>
                <w:szCs w:val="24"/>
              </w:rPr>
              <w:t>.</w:t>
            </w:r>
          </w:p>
          <w:p w14:paraId="72C9E4F6" w14:textId="09774DBA" w:rsidR="00E4490F" w:rsidRPr="00E4490F" w:rsidRDefault="00E4490F" w:rsidP="00DD1588">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 xml:space="preserve">Finalmente, se sugiere homologar el término de </w:t>
            </w:r>
            <w:r>
              <w:rPr>
                <w:rFonts w:ascii="Arial" w:hAnsi="Arial" w:cs="Arial"/>
                <w:i/>
                <w:iCs/>
                <w:sz w:val="24"/>
                <w:szCs w:val="24"/>
              </w:rPr>
              <w:t xml:space="preserve">“PARIDAD DE GÉNERO”, </w:t>
            </w:r>
            <w:r>
              <w:rPr>
                <w:rFonts w:ascii="Arial" w:hAnsi="Arial" w:cs="Arial"/>
                <w:sz w:val="24"/>
                <w:szCs w:val="24"/>
              </w:rPr>
              <w:t>con el establecido en los Lineamientos para garantizar la integración paritaria</w:t>
            </w:r>
            <w:r w:rsidR="00F02186">
              <w:rPr>
                <w:rFonts w:ascii="Arial" w:hAnsi="Arial" w:cs="Arial"/>
                <w:sz w:val="24"/>
                <w:szCs w:val="24"/>
              </w:rPr>
              <w:t xml:space="preserve">, </w:t>
            </w:r>
            <w:r w:rsidR="00F02186" w:rsidRPr="00F02186">
              <w:rPr>
                <w:rFonts w:ascii="Arial" w:hAnsi="Arial" w:cs="Arial"/>
                <w:sz w:val="24"/>
                <w:szCs w:val="24"/>
                <w:lang w:val="es-ES"/>
              </w:rPr>
              <w:t xml:space="preserve">en el sentido de establecer que </w:t>
            </w:r>
            <w:r w:rsidR="00F02186">
              <w:rPr>
                <w:rFonts w:ascii="Arial" w:hAnsi="Arial" w:cs="Arial"/>
                <w:sz w:val="24"/>
                <w:szCs w:val="24"/>
                <w:lang w:val="es-ES"/>
              </w:rPr>
              <w:t xml:space="preserve">la paridad </w:t>
            </w:r>
            <w:r w:rsidR="00F02186" w:rsidRPr="00F02186">
              <w:rPr>
                <w:rFonts w:ascii="Arial" w:hAnsi="Arial" w:cs="Arial"/>
                <w:sz w:val="24"/>
                <w:szCs w:val="24"/>
                <w:lang w:val="es-ES"/>
              </w:rPr>
              <w:t>implica que al menos, el 50% de las candidaturas sean mujeres</w:t>
            </w:r>
            <w:r w:rsidR="00F02186">
              <w:rPr>
                <w:rFonts w:ascii="Arial" w:hAnsi="Arial" w:cs="Arial"/>
                <w:sz w:val="24"/>
                <w:szCs w:val="24"/>
                <w:lang w:val="es-ES"/>
              </w:rPr>
              <w:t>, sin que dicho porcentaje sea un techo, sino únicamente un piso.</w:t>
            </w:r>
            <w:r w:rsidR="00CB3165">
              <w:rPr>
                <w:rFonts w:ascii="Arial" w:hAnsi="Arial" w:cs="Arial"/>
                <w:sz w:val="24"/>
                <w:szCs w:val="24"/>
                <w:lang w:val="es-ES"/>
              </w:rPr>
              <w:t xml:space="preserve"> Asimismo, se sugiere reconsiderar la utilización de la palabra “sexo” en todo el documento y en su lugar sustituirlo, cuando resulte conveniente, por el de “género” por ser más amplio y garantista.</w:t>
            </w:r>
          </w:p>
          <w:p w14:paraId="211B5C00" w14:textId="74FF4BD2" w:rsidR="000F60A2" w:rsidRPr="001D2242" w:rsidRDefault="001D2242"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3.</w:t>
            </w:r>
          </w:p>
          <w:p w14:paraId="5DD46685" w14:textId="2671ABDE" w:rsidR="001D2242" w:rsidRDefault="0094651E" w:rsidP="001D2242">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establecer en este artículo la distinción entre “aspirantes a candidaturas independientes” y a “las candidaturas independientes”</w:t>
            </w:r>
            <w:r w:rsidR="005769AC">
              <w:rPr>
                <w:rFonts w:ascii="Arial" w:hAnsi="Arial" w:cs="Arial"/>
                <w:sz w:val="24"/>
                <w:szCs w:val="24"/>
              </w:rPr>
              <w:t>, ya que dichos lineamientos son aplicables a ambas figuras, en distintos momentos.</w:t>
            </w:r>
          </w:p>
          <w:p w14:paraId="1F6C688E" w14:textId="62FBBF6D" w:rsidR="003A4D59" w:rsidRPr="007100A1" w:rsidRDefault="003A4D59"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5</w:t>
            </w:r>
          </w:p>
          <w:p w14:paraId="36491AE6" w14:textId="6A81B951" w:rsidR="007100A1" w:rsidRDefault="007100A1" w:rsidP="007100A1">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incorporar el artículo 4° de la LIPEEG, ya que también regula la interpretación Ley Electoral local. Sugerencia de redacción:</w:t>
            </w:r>
          </w:p>
          <w:p w14:paraId="1ABA033C" w14:textId="4FB133AD" w:rsidR="007100A1" w:rsidRDefault="007100A1" w:rsidP="007100A1">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w:t>
            </w:r>
          </w:p>
          <w:p w14:paraId="29BCDDE1" w14:textId="1468CBC6" w:rsidR="007100A1" w:rsidRDefault="007100A1" w:rsidP="007100A1">
            <w:pPr>
              <w:tabs>
                <w:tab w:val="left" w:pos="426"/>
              </w:tabs>
              <w:autoSpaceDE w:val="0"/>
              <w:autoSpaceDN w:val="0"/>
              <w:adjustRightInd w:val="0"/>
              <w:spacing w:before="240" w:line="276" w:lineRule="auto"/>
              <w:ind w:left="360" w:right="51"/>
              <w:jc w:val="both"/>
              <w:rPr>
                <w:rFonts w:ascii="Arial" w:hAnsi="Arial" w:cs="Arial"/>
                <w:b/>
                <w:bCs/>
                <w:sz w:val="18"/>
                <w:szCs w:val="18"/>
                <w:lang w:val="es-ES"/>
              </w:rPr>
            </w:pPr>
            <w:r>
              <w:rPr>
                <w:rFonts w:ascii="Arial" w:hAnsi="Arial" w:cs="Arial"/>
                <w:b/>
                <w:bCs/>
                <w:sz w:val="18"/>
                <w:szCs w:val="18"/>
              </w:rPr>
              <w:t xml:space="preserve">Artículo 5. </w:t>
            </w:r>
            <w:r w:rsidRPr="007100A1">
              <w:rPr>
                <w:rFonts w:ascii="Arial" w:hAnsi="Arial" w:cs="Arial"/>
                <w:sz w:val="18"/>
                <w:szCs w:val="18"/>
              </w:rPr>
              <w:t xml:space="preserve">La </w:t>
            </w:r>
            <w:r w:rsidRPr="007100A1">
              <w:rPr>
                <w:rFonts w:ascii="Arial" w:hAnsi="Arial" w:cs="Arial"/>
                <w:sz w:val="18"/>
                <w:szCs w:val="18"/>
                <w:lang w:val="es-ES"/>
              </w:rPr>
              <w:t xml:space="preserve">interpretación de los presentes </w:t>
            </w:r>
            <w:r w:rsidR="006E5B4E" w:rsidRPr="007100A1">
              <w:rPr>
                <w:rFonts w:ascii="Arial" w:hAnsi="Arial" w:cs="Arial"/>
                <w:sz w:val="18"/>
                <w:szCs w:val="18"/>
                <w:lang w:val="es-ES"/>
              </w:rPr>
              <w:t>Lineamientos</w:t>
            </w:r>
            <w:r w:rsidRPr="007100A1">
              <w:rPr>
                <w:rFonts w:ascii="Arial" w:hAnsi="Arial" w:cs="Arial"/>
                <w:sz w:val="18"/>
                <w:szCs w:val="18"/>
                <w:lang w:val="es-ES"/>
              </w:rPr>
              <w:t xml:space="preserve"> se realizará conforme a los criterios gramatical, sistemático y funcional, de conformidad con lo previsto en el último párrafo del artículo 14 de la Constitución Federal </w:t>
            </w:r>
            <w:r w:rsidRPr="007100A1">
              <w:rPr>
                <w:rFonts w:ascii="Arial" w:hAnsi="Arial" w:cs="Arial"/>
                <w:b/>
                <w:bCs/>
                <w:sz w:val="18"/>
                <w:szCs w:val="18"/>
                <w:lang w:val="es-ES"/>
              </w:rPr>
              <w:t>y 4° de la Ley electoral Local</w:t>
            </w:r>
            <w:r>
              <w:rPr>
                <w:rFonts w:ascii="Arial" w:hAnsi="Arial" w:cs="Arial"/>
                <w:b/>
                <w:bCs/>
                <w:sz w:val="18"/>
                <w:szCs w:val="18"/>
                <w:lang w:val="es-ES"/>
              </w:rPr>
              <w:t>.</w:t>
            </w:r>
          </w:p>
          <w:p w14:paraId="7C89EBC6" w14:textId="5ADCA971" w:rsidR="003A4D59" w:rsidRPr="003A4D59" w:rsidRDefault="007100A1" w:rsidP="007100A1">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w:t>
            </w:r>
          </w:p>
          <w:p w14:paraId="38F56725" w14:textId="3CF8866D" w:rsidR="007100A1" w:rsidRPr="00786892" w:rsidRDefault="00786892"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8.</w:t>
            </w:r>
          </w:p>
          <w:p w14:paraId="1CFD6C28" w14:textId="1EDFC3D9" w:rsidR="00786892" w:rsidRPr="00786892" w:rsidRDefault="005769AC" w:rsidP="00786892">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E</w:t>
            </w:r>
            <w:r w:rsidR="00786892">
              <w:rPr>
                <w:rFonts w:ascii="Arial" w:hAnsi="Arial" w:cs="Arial"/>
                <w:sz w:val="24"/>
                <w:szCs w:val="24"/>
              </w:rPr>
              <w:t xml:space="preserve">n el segundo párrafo de este artículo </w:t>
            </w:r>
            <w:r>
              <w:rPr>
                <w:rFonts w:ascii="Arial" w:hAnsi="Arial" w:cs="Arial"/>
                <w:sz w:val="24"/>
                <w:szCs w:val="24"/>
              </w:rPr>
              <w:t xml:space="preserve">se sugiere revisar </w:t>
            </w:r>
            <w:r w:rsidR="0075072E">
              <w:rPr>
                <w:rFonts w:ascii="Arial" w:hAnsi="Arial" w:cs="Arial"/>
                <w:sz w:val="24"/>
                <w:szCs w:val="24"/>
              </w:rPr>
              <w:t xml:space="preserve">el término de </w:t>
            </w:r>
            <w:r w:rsidR="00786892">
              <w:rPr>
                <w:rFonts w:ascii="Arial" w:hAnsi="Arial" w:cs="Arial"/>
                <w:sz w:val="24"/>
                <w:szCs w:val="24"/>
              </w:rPr>
              <w:t>“f</w:t>
            </w:r>
            <w:r w:rsidR="0075072E">
              <w:rPr>
                <w:rFonts w:ascii="Arial" w:hAnsi="Arial" w:cs="Arial"/>
                <w:sz w:val="24"/>
                <w:szCs w:val="24"/>
              </w:rPr>
              <w:t>ó</w:t>
            </w:r>
            <w:r w:rsidR="00786892">
              <w:rPr>
                <w:rFonts w:ascii="Arial" w:hAnsi="Arial" w:cs="Arial"/>
                <w:sz w:val="24"/>
                <w:szCs w:val="24"/>
              </w:rPr>
              <w:t>rmulas” que deban excluirse de sus listas ya sea de Mayoría Relativa o de Representación Proporcional.</w:t>
            </w:r>
            <w:r w:rsidR="0075072E">
              <w:rPr>
                <w:rFonts w:ascii="Arial" w:hAnsi="Arial" w:cs="Arial"/>
                <w:sz w:val="24"/>
                <w:szCs w:val="24"/>
              </w:rPr>
              <w:t xml:space="preserve"> Lo anterior atendiendo a que en los artículos 7 y 8 </w:t>
            </w:r>
            <w:r w:rsidR="00275177">
              <w:rPr>
                <w:rFonts w:ascii="Arial" w:hAnsi="Arial" w:cs="Arial"/>
                <w:sz w:val="24"/>
                <w:szCs w:val="24"/>
              </w:rPr>
              <w:t xml:space="preserve">se </w:t>
            </w:r>
            <w:r w:rsidR="0075072E">
              <w:rPr>
                <w:rFonts w:ascii="Arial" w:hAnsi="Arial" w:cs="Arial"/>
                <w:sz w:val="24"/>
                <w:szCs w:val="24"/>
              </w:rPr>
              <w:t xml:space="preserve">habla de candidaturas y no </w:t>
            </w:r>
            <w:r>
              <w:rPr>
                <w:rFonts w:ascii="Arial" w:hAnsi="Arial" w:cs="Arial"/>
                <w:sz w:val="24"/>
                <w:szCs w:val="24"/>
              </w:rPr>
              <w:t xml:space="preserve">de </w:t>
            </w:r>
            <w:r w:rsidR="0075072E">
              <w:rPr>
                <w:rFonts w:ascii="Arial" w:hAnsi="Arial" w:cs="Arial"/>
                <w:sz w:val="24"/>
                <w:szCs w:val="24"/>
              </w:rPr>
              <w:t>fórmulas.</w:t>
            </w:r>
          </w:p>
          <w:p w14:paraId="1BD74C39" w14:textId="3C6296AE" w:rsidR="003405E3" w:rsidRPr="00970BEB" w:rsidRDefault="00970BEB"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29.</w:t>
            </w:r>
          </w:p>
          <w:p w14:paraId="5A41D202" w14:textId="1432535C" w:rsidR="00970BEB" w:rsidRPr="00970BEB" w:rsidRDefault="00970BEB" w:rsidP="00970BEB">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lastRenderedPageBreak/>
              <w:t xml:space="preserve">Se sugiere contemplar en este artículo la posibilidad </w:t>
            </w:r>
            <w:r w:rsidR="0055514D">
              <w:rPr>
                <w:rFonts w:ascii="Arial" w:hAnsi="Arial" w:cs="Arial"/>
                <w:sz w:val="24"/>
                <w:szCs w:val="24"/>
              </w:rPr>
              <w:t xml:space="preserve">de contratar personas prestadoras de servicios por honorarios o personal de apoyo eventual </w:t>
            </w:r>
            <w:r w:rsidR="00972A9F">
              <w:rPr>
                <w:rFonts w:ascii="Arial" w:hAnsi="Arial" w:cs="Arial"/>
                <w:sz w:val="24"/>
                <w:szCs w:val="24"/>
              </w:rPr>
              <w:t>de acuerdo con</w:t>
            </w:r>
            <w:r w:rsidR="0055514D">
              <w:rPr>
                <w:rFonts w:ascii="Arial" w:hAnsi="Arial" w:cs="Arial"/>
                <w:sz w:val="24"/>
                <w:szCs w:val="24"/>
              </w:rPr>
              <w:t xml:space="preserve"> la disponibilidad presupuestal.</w:t>
            </w:r>
          </w:p>
          <w:p w14:paraId="477D5772" w14:textId="1EC8563F" w:rsidR="00972A9F" w:rsidRPr="00972A9F" w:rsidRDefault="00972A9F"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30.</w:t>
            </w:r>
          </w:p>
          <w:p w14:paraId="78F3D3B2" w14:textId="21DC06DB" w:rsidR="00972A9F" w:rsidRDefault="00972A9F" w:rsidP="00972A9F">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eliminar lo resaltado, en la fracción VIII, inciso c) de este artículo.</w:t>
            </w:r>
          </w:p>
          <w:p w14:paraId="3D5A5580" w14:textId="4210EB81" w:rsidR="00972A9F" w:rsidRDefault="00972A9F" w:rsidP="001B028E">
            <w:pPr>
              <w:tabs>
                <w:tab w:val="left" w:pos="426"/>
              </w:tabs>
              <w:autoSpaceDE w:val="0"/>
              <w:autoSpaceDN w:val="0"/>
              <w:adjustRightInd w:val="0"/>
              <w:spacing w:after="0" w:line="240" w:lineRule="auto"/>
              <w:ind w:left="357" w:right="51"/>
              <w:jc w:val="both"/>
              <w:rPr>
                <w:rFonts w:ascii="Arial" w:hAnsi="Arial" w:cs="Arial"/>
                <w:sz w:val="24"/>
                <w:szCs w:val="24"/>
              </w:rPr>
            </w:pPr>
            <w:r>
              <w:rPr>
                <w:rFonts w:ascii="Arial" w:hAnsi="Arial" w:cs="Arial"/>
                <w:sz w:val="24"/>
                <w:szCs w:val="24"/>
              </w:rPr>
              <w:t>[…]</w:t>
            </w:r>
          </w:p>
          <w:p w14:paraId="71BFB775" w14:textId="66DDA791" w:rsidR="00972A9F" w:rsidRDefault="00972A9F" w:rsidP="001B028E">
            <w:pPr>
              <w:tabs>
                <w:tab w:val="left" w:pos="426"/>
              </w:tabs>
              <w:autoSpaceDE w:val="0"/>
              <w:autoSpaceDN w:val="0"/>
              <w:adjustRightInd w:val="0"/>
              <w:spacing w:after="0" w:line="240" w:lineRule="auto"/>
              <w:ind w:left="357" w:right="51"/>
              <w:jc w:val="both"/>
              <w:rPr>
                <w:rFonts w:ascii="Arial" w:hAnsi="Arial" w:cs="Arial"/>
                <w:sz w:val="20"/>
                <w:szCs w:val="20"/>
                <w:lang w:val="es-ES"/>
              </w:rPr>
            </w:pPr>
            <w:r>
              <w:rPr>
                <w:rFonts w:ascii="Arial" w:hAnsi="Arial" w:cs="Arial"/>
                <w:sz w:val="20"/>
                <w:szCs w:val="20"/>
                <w:lang w:val="es-ES"/>
              </w:rPr>
              <w:t>c) No cumple paridad de género vertical:</w:t>
            </w:r>
          </w:p>
          <w:p w14:paraId="659D2EE5" w14:textId="05B46B14" w:rsidR="00972A9F" w:rsidRPr="00972A9F" w:rsidRDefault="00972A9F" w:rsidP="001B028E">
            <w:pPr>
              <w:tabs>
                <w:tab w:val="left" w:pos="426"/>
              </w:tabs>
              <w:autoSpaceDE w:val="0"/>
              <w:autoSpaceDN w:val="0"/>
              <w:adjustRightInd w:val="0"/>
              <w:spacing w:after="0" w:line="240" w:lineRule="auto"/>
              <w:ind w:left="357" w:right="51"/>
              <w:jc w:val="both"/>
              <w:rPr>
                <w:rFonts w:ascii="Arial" w:hAnsi="Arial" w:cs="Arial"/>
                <w:sz w:val="20"/>
                <w:szCs w:val="20"/>
              </w:rPr>
            </w:pPr>
            <w:r>
              <w:rPr>
                <w:rFonts w:ascii="Arial" w:hAnsi="Arial" w:cs="Arial"/>
                <w:sz w:val="20"/>
                <w:szCs w:val="20"/>
                <w:lang w:val="es-ES"/>
              </w:rPr>
              <w:t xml:space="preserve">* </w:t>
            </w:r>
            <w:r w:rsidRPr="00972A9F">
              <w:rPr>
                <w:rFonts w:ascii="Arial" w:hAnsi="Arial" w:cs="Arial"/>
                <w:sz w:val="20"/>
                <w:szCs w:val="20"/>
                <w:lang w:val="es-ES"/>
              </w:rPr>
              <w:t xml:space="preserve">En ayuntamientos, el partido político, coalición, candidatura común o candidatura independiente, deberá postular candidaturas </w:t>
            </w:r>
            <w:r w:rsidR="00E24448" w:rsidRPr="005769AC">
              <w:rPr>
                <w:rFonts w:ascii="Arial" w:hAnsi="Arial" w:cs="Arial"/>
                <w:b/>
                <w:bCs/>
                <w:strike/>
                <w:sz w:val="20"/>
                <w:szCs w:val="20"/>
                <w:lang w:val="es-ES"/>
              </w:rPr>
              <w:t>“</w:t>
            </w:r>
            <w:r w:rsidRPr="005769AC">
              <w:rPr>
                <w:rFonts w:ascii="Arial" w:hAnsi="Arial" w:cs="Arial"/>
                <w:b/>
                <w:bCs/>
                <w:strike/>
                <w:sz w:val="20"/>
                <w:szCs w:val="20"/>
                <w:lang w:val="es-ES"/>
              </w:rPr>
              <w:t>de un mismo ayuntamiento</w:t>
            </w:r>
            <w:r w:rsidR="00E24448" w:rsidRPr="005769AC">
              <w:rPr>
                <w:rFonts w:ascii="Arial" w:hAnsi="Arial" w:cs="Arial"/>
                <w:b/>
                <w:bCs/>
                <w:strike/>
                <w:sz w:val="20"/>
                <w:szCs w:val="20"/>
                <w:lang w:val="es-ES"/>
              </w:rPr>
              <w:t>”</w:t>
            </w:r>
            <w:r w:rsidRPr="005769AC">
              <w:rPr>
                <w:rFonts w:ascii="Arial" w:hAnsi="Arial" w:cs="Arial"/>
                <w:sz w:val="20"/>
                <w:szCs w:val="20"/>
                <w:lang w:val="es-ES"/>
              </w:rPr>
              <w:t xml:space="preserve"> </w:t>
            </w:r>
            <w:r w:rsidRPr="00972A9F">
              <w:rPr>
                <w:rFonts w:ascii="Arial" w:hAnsi="Arial" w:cs="Arial"/>
                <w:sz w:val="20"/>
                <w:szCs w:val="20"/>
                <w:lang w:val="es-ES"/>
              </w:rPr>
              <w:t>para presidencia, sindicaturas y regidurías en igual proporción de géneros, porción que no aplicará en los casos en que el número de candidaturas del género femenino sea mayor al género masculino.</w:t>
            </w:r>
          </w:p>
          <w:p w14:paraId="6B800613" w14:textId="5D6B339C" w:rsidR="00972A9F" w:rsidRDefault="00972A9F" w:rsidP="001B028E">
            <w:pPr>
              <w:tabs>
                <w:tab w:val="left" w:pos="426"/>
              </w:tabs>
              <w:autoSpaceDE w:val="0"/>
              <w:autoSpaceDN w:val="0"/>
              <w:adjustRightInd w:val="0"/>
              <w:spacing w:after="0" w:line="240" w:lineRule="auto"/>
              <w:ind w:left="357" w:right="51"/>
              <w:jc w:val="both"/>
              <w:rPr>
                <w:rFonts w:ascii="Arial" w:hAnsi="Arial" w:cs="Arial"/>
                <w:sz w:val="24"/>
                <w:szCs w:val="24"/>
              </w:rPr>
            </w:pPr>
            <w:r>
              <w:rPr>
                <w:rFonts w:ascii="Arial" w:hAnsi="Arial" w:cs="Arial"/>
                <w:sz w:val="24"/>
                <w:szCs w:val="24"/>
              </w:rPr>
              <w:t>[…]</w:t>
            </w:r>
          </w:p>
          <w:p w14:paraId="54AA40C4" w14:textId="6E75A508" w:rsidR="00972A9F" w:rsidRPr="00972A9F" w:rsidRDefault="00AC72D8" w:rsidP="00972A9F">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En la letra e. de este artículo denominado “e. No cumple bloques de votación”</w:t>
            </w:r>
            <w:r w:rsidR="001B028E">
              <w:rPr>
                <w:rFonts w:ascii="Arial" w:hAnsi="Arial" w:cs="Arial"/>
                <w:sz w:val="24"/>
                <w:szCs w:val="24"/>
              </w:rPr>
              <w:t xml:space="preserve">, </w:t>
            </w:r>
            <w:r>
              <w:rPr>
                <w:rFonts w:ascii="Arial" w:hAnsi="Arial" w:cs="Arial"/>
                <w:sz w:val="24"/>
                <w:szCs w:val="24"/>
              </w:rPr>
              <w:t xml:space="preserve">faltó contemplar la detección de </w:t>
            </w:r>
            <w:r w:rsidR="001B028E">
              <w:rPr>
                <w:rFonts w:ascii="Arial" w:hAnsi="Arial" w:cs="Arial"/>
                <w:sz w:val="24"/>
                <w:szCs w:val="24"/>
              </w:rPr>
              <w:t>la prohibición de postular a una mujer en el último lugar del bloque de votación</w:t>
            </w:r>
            <w:r>
              <w:rPr>
                <w:rFonts w:ascii="Arial" w:hAnsi="Arial" w:cs="Arial"/>
                <w:sz w:val="24"/>
                <w:szCs w:val="24"/>
              </w:rPr>
              <w:t xml:space="preserve"> baja</w:t>
            </w:r>
            <w:r w:rsidR="001B028E">
              <w:rPr>
                <w:rFonts w:ascii="Arial" w:hAnsi="Arial" w:cs="Arial"/>
                <w:sz w:val="24"/>
                <w:szCs w:val="24"/>
              </w:rPr>
              <w:t>.</w:t>
            </w:r>
          </w:p>
          <w:p w14:paraId="430D2199" w14:textId="130B35A6" w:rsidR="005A5777" w:rsidRPr="005A5777" w:rsidRDefault="005A5777"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38.</w:t>
            </w:r>
          </w:p>
          <w:p w14:paraId="2F72D9B2" w14:textId="52A61A0F" w:rsidR="005A5777" w:rsidRDefault="005A5777" w:rsidP="005A5777">
            <w:pPr>
              <w:tabs>
                <w:tab w:val="left" w:pos="426"/>
              </w:tabs>
              <w:autoSpaceDE w:val="0"/>
              <w:autoSpaceDN w:val="0"/>
              <w:adjustRightInd w:val="0"/>
              <w:spacing w:before="240" w:line="276" w:lineRule="auto"/>
              <w:ind w:left="360" w:right="51"/>
              <w:jc w:val="both"/>
              <w:rPr>
                <w:rFonts w:ascii="Arial" w:hAnsi="Arial" w:cs="Arial"/>
                <w:bCs/>
                <w:sz w:val="24"/>
                <w:szCs w:val="24"/>
              </w:rPr>
            </w:pPr>
            <w:r>
              <w:rPr>
                <w:rFonts w:ascii="Arial" w:hAnsi="Arial" w:cs="Arial"/>
                <w:sz w:val="24"/>
                <w:szCs w:val="24"/>
              </w:rPr>
              <w:t xml:space="preserve">Se sugiere agregar el escrito bajo protesta de decir verdad que </w:t>
            </w:r>
            <w:r w:rsidR="00623071">
              <w:rPr>
                <w:rFonts w:ascii="Arial" w:hAnsi="Arial" w:cs="Arial"/>
                <w:sz w:val="24"/>
                <w:szCs w:val="24"/>
              </w:rPr>
              <w:t xml:space="preserve">se </w:t>
            </w:r>
            <w:r>
              <w:rPr>
                <w:rFonts w:ascii="Arial" w:hAnsi="Arial" w:cs="Arial"/>
                <w:sz w:val="24"/>
                <w:szCs w:val="24"/>
              </w:rPr>
              <w:t xml:space="preserve">señala en el último párrafo del artículo 89, ya que en </w:t>
            </w:r>
            <w:r w:rsidR="00623071">
              <w:rPr>
                <w:rFonts w:ascii="Arial" w:hAnsi="Arial" w:cs="Arial"/>
                <w:sz w:val="24"/>
                <w:szCs w:val="24"/>
              </w:rPr>
              <w:t xml:space="preserve">dicho </w:t>
            </w:r>
            <w:r>
              <w:rPr>
                <w:rFonts w:ascii="Arial" w:hAnsi="Arial" w:cs="Arial"/>
                <w:sz w:val="24"/>
                <w:szCs w:val="24"/>
              </w:rPr>
              <w:t xml:space="preserve">artículo se señala que el partido político junto a su solicitud de registro del Ayuntamiento que corresponda, deberá adjuntar un </w:t>
            </w:r>
            <w:r w:rsidRPr="005A5777">
              <w:rPr>
                <w:rFonts w:ascii="Arial" w:hAnsi="Arial" w:cs="Arial"/>
                <w:sz w:val="24"/>
                <w:szCs w:val="24"/>
              </w:rPr>
              <w:t>escrito</w:t>
            </w:r>
            <w:r w:rsidRPr="005A5777">
              <w:rPr>
                <w:rFonts w:ascii="Arial" w:hAnsi="Arial" w:cs="Arial"/>
                <w:bCs/>
                <w:sz w:val="24"/>
                <w:szCs w:val="24"/>
              </w:rPr>
              <w:t xml:space="preserve"> bajo protesta de decir verdad, </w:t>
            </w:r>
            <w:r w:rsidR="00623071">
              <w:rPr>
                <w:rFonts w:ascii="Arial" w:hAnsi="Arial" w:cs="Arial"/>
                <w:bCs/>
                <w:sz w:val="24"/>
                <w:szCs w:val="24"/>
              </w:rPr>
              <w:t xml:space="preserve">en el que manifiesta </w:t>
            </w:r>
            <w:r w:rsidRPr="005A5777">
              <w:rPr>
                <w:rFonts w:ascii="Arial" w:hAnsi="Arial" w:cs="Arial"/>
                <w:bCs/>
                <w:sz w:val="24"/>
                <w:szCs w:val="24"/>
              </w:rPr>
              <w:t>si recibió o no solicitudes de personas que pertenezcan a las poblaciones LGBTTTIQ+, para ser consideradas en los registros de candidatura</w:t>
            </w:r>
            <w:r>
              <w:rPr>
                <w:rFonts w:ascii="Arial" w:hAnsi="Arial" w:cs="Arial"/>
                <w:bCs/>
                <w:sz w:val="24"/>
                <w:szCs w:val="24"/>
              </w:rPr>
              <w:t>s.</w:t>
            </w:r>
          </w:p>
          <w:p w14:paraId="43E0F08D" w14:textId="77777777" w:rsidR="005A5777" w:rsidRDefault="005A5777" w:rsidP="005A5777">
            <w:pPr>
              <w:tabs>
                <w:tab w:val="left" w:pos="426"/>
              </w:tabs>
              <w:autoSpaceDE w:val="0"/>
              <w:autoSpaceDN w:val="0"/>
              <w:adjustRightInd w:val="0"/>
              <w:spacing w:before="240" w:line="276" w:lineRule="auto"/>
              <w:ind w:left="360" w:right="51"/>
              <w:jc w:val="both"/>
              <w:rPr>
                <w:rFonts w:ascii="Arial" w:hAnsi="Arial" w:cs="Arial"/>
                <w:bCs/>
                <w:sz w:val="24"/>
                <w:szCs w:val="24"/>
              </w:rPr>
            </w:pPr>
            <w:r>
              <w:rPr>
                <w:rFonts w:ascii="Arial" w:hAnsi="Arial" w:cs="Arial"/>
                <w:bCs/>
                <w:sz w:val="24"/>
                <w:szCs w:val="24"/>
              </w:rPr>
              <w:t>Sugerencia de redacción.</w:t>
            </w:r>
          </w:p>
          <w:p w14:paraId="68ADB977" w14:textId="27793D0C" w:rsidR="005A5777" w:rsidRPr="005A5777" w:rsidRDefault="005A5777" w:rsidP="005A5777">
            <w:pPr>
              <w:tabs>
                <w:tab w:val="left" w:pos="426"/>
              </w:tabs>
              <w:autoSpaceDE w:val="0"/>
              <w:autoSpaceDN w:val="0"/>
              <w:adjustRightInd w:val="0"/>
              <w:spacing w:after="0" w:line="240" w:lineRule="auto"/>
              <w:ind w:left="357" w:right="51"/>
              <w:jc w:val="both"/>
              <w:rPr>
                <w:rFonts w:ascii="Century Gothic" w:hAnsi="Century Gothic" w:cs="Arial"/>
                <w:b/>
                <w:sz w:val="20"/>
                <w:szCs w:val="20"/>
              </w:rPr>
            </w:pPr>
            <w:r w:rsidRPr="005A5777">
              <w:rPr>
                <w:rFonts w:ascii="Century Gothic" w:hAnsi="Century Gothic" w:cs="Arial"/>
                <w:b/>
                <w:sz w:val="20"/>
                <w:szCs w:val="20"/>
              </w:rPr>
              <w:t>[…]</w:t>
            </w:r>
            <w:r w:rsidRPr="005A5777">
              <w:rPr>
                <w:rFonts w:ascii="Arial" w:hAnsi="Arial" w:cs="Arial"/>
                <w:sz w:val="20"/>
                <w:szCs w:val="20"/>
                <w:lang w:val="es-ES"/>
              </w:rPr>
              <w:t xml:space="preserve"> y acción afirmativa por el que se postulan sus candidaturas</w:t>
            </w:r>
            <w:r w:rsidRPr="00E24448">
              <w:rPr>
                <w:rFonts w:ascii="Arial" w:hAnsi="Arial" w:cs="Arial"/>
                <w:sz w:val="20"/>
                <w:szCs w:val="20"/>
                <w:lang w:val="es-ES"/>
              </w:rPr>
              <w:t xml:space="preserve">; </w:t>
            </w:r>
            <w:r w:rsidRPr="00E24448">
              <w:rPr>
                <w:rFonts w:ascii="Arial" w:hAnsi="Arial" w:cs="Arial"/>
                <w:b/>
                <w:bCs/>
                <w:sz w:val="20"/>
                <w:szCs w:val="20"/>
                <w:lang w:val="es-ES"/>
              </w:rPr>
              <w:t>y en su caso escrito bajo protesta de decir verdad de si recibieron o no solicitudes de personas que pertenezcan a las poblaciones LBTTTIQ+</w:t>
            </w:r>
            <w:r w:rsidRPr="00E24448">
              <w:rPr>
                <w:rFonts w:ascii="Arial" w:hAnsi="Arial" w:cs="Arial"/>
                <w:sz w:val="20"/>
                <w:szCs w:val="20"/>
                <w:lang w:val="es-ES"/>
              </w:rPr>
              <w:t>;</w:t>
            </w:r>
            <w:r w:rsidRPr="005A5777">
              <w:rPr>
                <w:rFonts w:ascii="Arial" w:hAnsi="Arial" w:cs="Arial"/>
                <w:sz w:val="20"/>
                <w:szCs w:val="20"/>
                <w:lang w:val="es-ES"/>
              </w:rPr>
              <w:t xml:space="preserve"> el listado impreso deberá estar firmado y rubricado por la persona facultada por el partido político</w:t>
            </w:r>
          </w:p>
          <w:p w14:paraId="01D7DC0E" w14:textId="7E10225A" w:rsidR="005A5777" w:rsidRPr="005A5777" w:rsidRDefault="005A5777" w:rsidP="005A5777">
            <w:pPr>
              <w:tabs>
                <w:tab w:val="left" w:pos="426"/>
              </w:tabs>
              <w:autoSpaceDE w:val="0"/>
              <w:autoSpaceDN w:val="0"/>
              <w:adjustRightInd w:val="0"/>
              <w:spacing w:after="0" w:line="240" w:lineRule="auto"/>
              <w:ind w:left="357" w:right="51"/>
              <w:jc w:val="both"/>
              <w:rPr>
                <w:rFonts w:ascii="Arial" w:hAnsi="Arial" w:cs="Arial"/>
                <w:sz w:val="24"/>
                <w:szCs w:val="24"/>
              </w:rPr>
            </w:pPr>
            <w:r w:rsidRPr="005A5777">
              <w:rPr>
                <w:rFonts w:ascii="Century Gothic" w:hAnsi="Century Gothic" w:cs="Arial"/>
                <w:b/>
                <w:sz w:val="24"/>
                <w:szCs w:val="24"/>
              </w:rPr>
              <w:t>[…]</w:t>
            </w:r>
          </w:p>
          <w:p w14:paraId="053BDD66" w14:textId="576C5816" w:rsidR="005368D7" w:rsidRPr="005368D7" w:rsidRDefault="005368D7"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39.</w:t>
            </w:r>
          </w:p>
          <w:p w14:paraId="20828FAE" w14:textId="4825128C" w:rsidR="005368D7" w:rsidRDefault="005368D7" w:rsidP="005368D7">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contemplar la implementación de un formato tipo de acuse de recibo, para prever lo que se establece o se regula en el párrafo segundo de este artículo.</w:t>
            </w:r>
          </w:p>
          <w:p w14:paraId="77520FFE" w14:textId="56FDEA4C" w:rsidR="00415C1F" w:rsidRDefault="00415C1F"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b/>
                <w:bCs/>
                <w:sz w:val="24"/>
                <w:szCs w:val="24"/>
              </w:rPr>
            </w:pPr>
            <w:r w:rsidRPr="00415C1F">
              <w:rPr>
                <w:rFonts w:ascii="Arial" w:hAnsi="Arial" w:cs="Arial"/>
                <w:b/>
                <w:bCs/>
                <w:sz w:val="24"/>
                <w:szCs w:val="24"/>
              </w:rPr>
              <w:t>ARTÍCULO 41</w:t>
            </w:r>
          </w:p>
          <w:p w14:paraId="68EAB398" w14:textId="369BF805" w:rsidR="00415C1F" w:rsidRPr="00415C1F" w:rsidRDefault="00415C1F" w:rsidP="00415C1F">
            <w:pPr>
              <w:tabs>
                <w:tab w:val="left" w:pos="426"/>
              </w:tabs>
              <w:autoSpaceDE w:val="0"/>
              <w:autoSpaceDN w:val="0"/>
              <w:adjustRightInd w:val="0"/>
              <w:spacing w:before="240" w:line="276" w:lineRule="auto"/>
              <w:ind w:left="360" w:right="51"/>
              <w:jc w:val="both"/>
              <w:rPr>
                <w:rFonts w:ascii="Arial" w:hAnsi="Arial" w:cs="Arial"/>
                <w:sz w:val="24"/>
                <w:szCs w:val="24"/>
              </w:rPr>
            </w:pPr>
            <w:r w:rsidRPr="00415C1F">
              <w:rPr>
                <w:rFonts w:ascii="Arial" w:hAnsi="Arial" w:cs="Arial"/>
                <w:sz w:val="24"/>
                <w:szCs w:val="24"/>
              </w:rPr>
              <w:lastRenderedPageBreak/>
              <w:t>Se sugiere contemplar el formato bajo protesta de decir verdad de no encontrarse en los supuestos previstos en el artículo 38, fracción VII de la Constitución Federal, ya que solo se incluyen los supuestos previstos en el artículo 10 de la ley electoral local.</w:t>
            </w:r>
          </w:p>
          <w:p w14:paraId="3FAFB3CF" w14:textId="5B8779A2" w:rsidR="00A64C6A" w:rsidRPr="00A64C6A" w:rsidRDefault="00A64C6A"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50.</w:t>
            </w:r>
          </w:p>
          <w:p w14:paraId="15D05C1E" w14:textId="6B8FE63A" w:rsidR="00A64C6A" w:rsidRDefault="00A64C6A" w:rsidP="00A64C6A">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 xml:space="preserve">Se </w:t>
            </w:r>
            <w:r w:rsidR="006F330C">
              <w:rPr>
                <w:rFonts w:ascii="Arial" w:hAnsi="Arial" w:cs="Arial"/>
                <w:sz w:val="24"/>
                <w:szCs w:val="24"/>
              </w:rPr>
              <w:t>sugiere establecer</w:t>
            </w:r>
            <w:r w:rsidR="000F40D9">
              <w:rPr>
                <w:rFonts w:ascii="Arial" w:hAnsi="Arial" w:cs="Arial"/>
                <w:sz w:val="24"/>
                <w:szCs w:val="24"/>
              </w:rPr>
              <w:t xml:space="preserve"> que para efectos de estos lineamientos se considerarán municipios indígenas los que se listan en la tabla inserta a este artículo.</w:t>
            </w:r>
            <w:r w:rsidR="00623071">
              <w:rPr>
                <w:rFonts w:ascii="Arial" w:hAnsi="Arial" w:cs="Arial"/>
                <w:sz w:val="24"/>
                <w:szCs w:val="24"/>
              </w:rPr>
              <w:t xml:space="preserve"> Por lo que se propone la siguiente redacción:</w:t>
            </w:r>
          </w:p>
          <w:p w14:paraId="0963F2C0" w14:textId="1029A93C" w:rsidR="00623071" w:rsidRPr="00623071" w:rsidRDefault="00623071" w:rsidP="00623071">
            <w:pPr>
              <w:ind w:right="-1"/>
              <w:jc w:val="both"/>
              <w:rPr>
                <w:rFonts w:ascii="Arial" w:hAnsi="Arial" w:cs="Arial"/>
                <w:i/>
                <w:iCs/>
                <w:sz w:val="24"/>
                <w:szCs w:val="24"/>
                <w:lang w:val="es-ES"/>
              </w:rPr>
            </w:pPr>
            <w:r w:rsidRPr="00623071">
              <w:rPr>
                <w:rFonts w:ascii="Arial" w:hAnsi="Arial" w:cs="Arial"/>
                <w:i/>
                <w:iCs/>
                <w:sz w:val="24"/>
                <w:szCs w:val="24"/>
              </w:rPr>
              <w:t>“</w:t>
            </w:r>
            <w:r w:rsidRPr="00623071">
              <w:rPr>
                <w:rFonts w:ascii="Arial" w:hAnsi="Arial" w:cs="Arial"/>
                <w:b/>
                <w:i/>
                <w:iCs/>
                <w:sz w:val="24"/>
                <w:szCs w:val="24"/>
                <w:lang w:val="es-ES"/>
              </w:rPr>
              <w:t xml:space="preserve">Artículo 50. </w:t>
            </w:r>
            <w:r w:rsidRPr="00623071">
              <w:rPr>
                <w:rFonts w:ascii="Arial" w:hAnsi="Arial" w:cs="Arial"/>
                <w:i/>
                <w:iCs/>
                <w:sz w:val="24"/>
                <w:szCs w:val="24"/>
                <w:lang w:val="es-ES"/>
              </w:rPr>
              <w:t xml:space="preserve">Conforme a lo dispuesto por los artículos 8, 9, 10, </w:t>
            </w:r>
            <w:r w:rsidRPr="00623071">
              <w:rPr>
                <w:rFonts w:ascii="Arial" w:eastAsia="Calibri" w:hAnsi="Arial" w:cs="Arial"/>
                <w:i/>
                <w:iCs/>
                <w:sz w:val="24"/>
                <w:szCs w:val="24"/>
                <w:lang w:val="es-ES" w:eastAsia="es-ES_tradnl"/>
              </w:rPr>
              <w:t>11, fracción III</w:t>
            </w:r>
            <w:r w:rsidRPr="00623071">
              <w:rPr>
                <w:rFonts w:ascii="Arial" w:hAnsi="Arial" w:cs="Arial"/>
                <w:i/>
                <w:iCs/>
                <w:sz w:val="24"/>
                <w:szCs w:val="24"/>
                <w:lang w:val="es-ES"/>
              </w:rPr>
              <w:t>, 37, fracción V de la Constitución Política local, 272 Ter de la Ley Electoral local, y 26, fracción VII de la Ley 701, y de conformidad con la información estadística de la Encuesta de Población y Vivienda 2020, realizada por el Instituto Nacional de Estadística y Geografía</w:t>
            </w:r>
            <w:r w:rsidRPr="00415C1F">
              <w:rPr>
                <w:rFonts w:ascii="Arial" w:hAnsi="Arial" w:cs="Arial"/>
                <w:i/>
                <w:iCs/>
                <w:sz w:val="24"/>
                <w:szCs w:val="24"/>
                <w:lang w:val="es-ES"/>
              </w:rPr>
              <w:t xml:space="preserve">, </w:t>
            </w:r>
            <w:r w:rsidRPr="00415C1F">
              <w:rPr>
                <w:rFonts w:ascii="Arial" w:hAnsi="Arial" w:cs="Arial"/>
                <w:b/>
                <w:bCs/>
                <w:i/>
                <w:iCs/>
                <w:sz w:val="24"/>
                <w:szCs w:val="24"/>
                <w:lang w:val="es-ES"/>
              </w:rPr>
              <w:t>para efectos de estos lineamientos,</w:t>
            </w:r>
            <w:r w:rsidRPr="00415C1F">
              <w:rPr>
                <w:rFonts w:ascii="Arial" w:hAnsi="Arial" w:cs="Arial"/>
                <w:i/>
                <w:iCs/>
                <w:sz w:val="24"/>
                <w:szCs w:val="24"/>
                <w:lang w:val="es-ES"/>
              </w:rPr>
              <w:t xml:space="preserve"> se</w:t>
            </w:r>
            <w:r w:rsidRPr="00623071">
              <w:rPr>
                <w:rFonts w:ascii="Arial" w:hAnsi="Arial" w:cs="Arial"/>
                <w:i/>
                <w:iCs/>
                <w:sz w:val="24"/>
                <w:szCs w:val="24"/>
                <w:lang w:val="es-ES"/>
              </w:rPr>
              <w:t xml:space="preserve"> considerarán municipios indígenas con 40% o más de población indígena en el estado de Guerrero, los siguientes: (…)”</w:t>
            </w:r>
          </w:p>
          <w:p w14:paraId="70428936" w14:textId="5A6468EB" w:rsidR="00623071" w:rsidRPr="00623071" w:rsidRDefault="00623071" w:rsidP="00A64C6A">
            <w:pPr>
              <w:tabs>
                <w:tab w:val="left" w:pos="426"/>
              </w:tabs>
              <w:autoSpaceDE w:val="0"/>
              <w:autoSpaceDN w:val="0"/>
              <w:adjustRightInd w:val="0"/>
              <w:spacing w:before="240" w:line="276" w:lineRule="auto"/>
              <w:ind w:left="360" w:right="51"/>
              <w:jc w:val="both"/>
              <w:rPr>
                <w:rFonts w:ascii="Arial" w:hAnsi="Arial" w:cs="Arial"/>
                <w:sz w:val="24"/>
                <w:szCs w:val="24"/>
                <w:lang w:val="es-ES"/>
              </w:rPr>
            </w:pPr>
          </w:p>
          <w:p w14:paraId="30A9506B" w14:textId="60A3C835" w:rsidR="00FC7E6E" w:rsidRDefault="00FC7E6E"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b/>
                <w:bCs/>
                <w:sz w:val="24"/>
                <w:szCs w:val="24"/>
              </w:rPr>
            </w:pPr>
            <w:r w:rsidRPr="00FC7E6E">
              <w:rPr>
                <w:rFonts w:ascii="Arial" w:hAnsi="Arial" w:cs="Arial"/>
                <w:b/>
                <w:bCs/>
                <w:sz w:val="24"/>
                <w:szCs w:val="24"/>
              </w:rPr>
              <w:t>ARTÍCULO 58</w:t>
            </w:r>
          </w:p>
          <w:p w14:paraId="719F87ED" w14:textId="7BDEF3BD" w:rsidR="00FC7E6E" w:rsidRDefault="00FC7E6E" w:rsidP="00FC7E6E">
            <w:pPr>
              <w:tabs>
                <w:tab w:val="left" w:pos="426"/>
              </w:tabs>
              <w:autoSpaceDE w:val="0"/>
              <w:autoSpaceDN w:val="0"/>
              <w:adjustRightInd w:val="0"/>
              <w:spacing w:before="240" w:line="276" w:lineRule="auto"/>
              <w:ind w:left="360" w:right="51"/>
              <w:jc w:val="both"/>
              <w:rPr>
                <w:rFonts w:ascii="Arial" w:hAnsi="Arial" w:cs="Arial"/>
                <w:i/>
                <w:iCs/>
                <w:sz w:val="24"/>
                <w:szCs w:val="24"/>
              </w:rPr>
            </w:pPr>
            <w:r w:rsidRPr="00FC7E6E">
              <w:rPr>
                <w:rFonts w:ascii="Arial" w:hAnsi="Arial" w:cs="Arial"/>
                <w:sz w:val="24"/>
                <w:szCs w:val="24"/>
              </w:rPr>
              <w:t xml:space="preserve">Se </w:t>
            </w:r>
            <w:r>
              <w:rPr>
                <w:rFonts w:ascii="Arial" w:hAnsi="Arial" w:cs="Arial"/>
                <w:sz w:val="24"/>
                <w:szCs w:val="24"/>
              </w:rPr>
              <w:t xml:space="preserve">sugiere reconsiderar la redacción establecida en la parte final de la fracción II de este artículo que señala literalmente lo siguiente </w:t>
            </w:r>
            <w:r w:rsidRPr="00FC7E6E">
              <w:rPr>
                <w:rFonts w:ascii="Arial" w:hAnsi="Arial" w:cs="Arial"/>
                <w:i/>
                <w:iCs/>
                <w:sz w:val="24"/>
                <w:szCs w:val="24"/>
              </w:rPr>
              <w:t>“…y</w:t>
            </w:r>
            <w:r w:rsidRPr="00FC7E6E">
              <w:rPr>
                <w:rFonts w:ascii="Arial" w:hAnsi="Arial" w:cs="Arial"/>
                <w:i/>
                <w:iCs/>
                <w:sz w:val="24"/>
                <w:szCs w:val="24"/>
              </w:rPr>
              <w:t xml:space="preserve">/o en su caso, </w:t>
            </w:r>
            <w:r w:rsidRPr="00FC7E6E">
              <w:rPr>
                <w:rFonts w:ascii="Arial" w:hAnsi="Arial" w:cs="Arial"/>
                <w:b/>
                <w:bCs/>
                <w:i/>
                <w:iCs/>
                <w:sz w:val="24"/>
                <w:szCs w:val="24"/>
              </w:rPr>
              <w:t>constancias expedidas por los Ayuntamientos</w:t>
            </w:r>
            <w:r w:rsidRPr="00FC7E6E">
              <w:rPr>
                <w:rFonts w:ascii="Arial" w:hAnsi="Arial" w:cs="Arial"/>
                <w:i/>
                <w:iCs/>
                <w:sz w:val="24"/>
                <w:szCs w:val="24"/>
              </w:rPr>
              <w:t xml:space="preserve"> en aquellos casos donde no sea posible que la autoridad </w:t>
            </w:r>
            <w:r>
              <w:rPr>
                <w:rFonts w:ascii="Arial" w:hAnsi="Arial" w:cs="Arial"/>
                <w:i/>
                <w:iCs/>
                <w:sz w:val="24"/>
                <w:szCs w:val="24"/>
              </w:rPr>
              <w:t>indígena</w:t>
            </w:r>
            <w:r w:rsidRPr="00FC7E6E">
              <w:rPr>
                <w:rFonts w:ascii="Arial" w:hAnsi="Arial" w:cs="Arial"/>
                <w:i/>
                <w:iCs/>
                <w:sz w:val="24"/>
                <w:szCs w:val="24"/>
              </w:rPr>
              <w:t>, tradicional o comunitaria expida la constancia.</w:t>
            </w:r>
            <w:r w:rsidRPr="00FC7E6E">
              <w:rPr>
                <w:rFonts w:ascii="Arial" w:hAnsi="Arial" w:cs="Arial"/>
                <w:i/>
                <w:iCs/>
                <w:sz w:val="24"/>
                <w:szCs w:val="24"/>
              </w:rPr>
              <w:t>”</w:t>
            </w:r>
          </w:p>
          <w:p w14:paraId="41D31BB6" w14:textId="64072EF2" w:rsidR="00FC7E6E" w:rsidRPr="00FC7E6E" w:rsidRDefault="00FC7E6E" w:rsidP="00FC7E6E">
            <w:pPr>
              <w:tabs>
                <w:tab w:val="left" w:pos="426"/>
              </w:tabs>
              <w:autoSpaceDE w:val="0"/>
              <w:autoSpaceDN w:val="0"/>
              <w:adjustRightInd w:val="0"/>
              <w:spacing w:before="240" w:line="276" w:lineRule="auto"/>
              <w:ind w:left="360" w:right="51"/>
              <w:jc w:val="both"/>
              <w:rPr>
                <w:rFonts w:ascii="Arial" w:hAnsi="Arial" w:cs="Arial"/>
                <w:sz w:val="24"/>
                <w:szCs w:val="24"/>
                <w:lang w:val="es-ES"/>
              </w:rPr>
            </w:pPr>
            <w:r>
              <w:rPr>
                <w:rFonts w:ascii="Arial" w:hAnsi="Arial" w:cs="Arial"/>
                <w:sz w:val="24"/>
                <w:szCs w:val="24"/>
              </w:rPr>
              <w:t>Lo anterior debido a que la ley electoral local, no condiciona la presentación de constancias expedidas por el Ayuntamiento para acreditar el vínculo comunitario de las candidaturas indígenas y afromexicanas al hecho de que no sea posible que la autoridad indígena tradicional o comunitaria expida la constancia respectiva</w:t>
            </w:r>
            <w:r w:rsidR="00A033E8">
              <w:rPr>
                <w:rFonts w:ascii="Arial" w:hAnsi="Arial" w:cs="Arial"/>
                <w:sz w:val="24"/>
                <w:szCs w:val="24"/>
              </w:rPr>
              <w:t>.</w:t>
            </w:r>
          </w:p>
          <w:p w14:paraId="0233919E" w14:textId="47FC2F24" w:rsidR="00F46FB6" w:rsidRPr="00ED6A94" w:rsidRDefault="00F46FB6"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62.</w:t>
            </w:r>
          </w:p>
          <w:p w14:paraId="5B74A7EE" w14:textId="24A5469E" w:rsidR="00ED6A94" w:rsidRPr="00ED6A94" w:rsidRDefault="00ED6A94" w:rsidP="00ED6A94">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w:t>
            </w:r>
            <w:r w:rsidR="003E3548">
              <w:rPr>
                <w:rFonts w:ascii="Arial" w:hAnsi="Arial" w:cs="Arial"/>
                <w:sz w:val="24"/>
                <w:szCs w:val="24"/>
              </w:rPr>
              <w:t xml:space="preserve"> establecer en este artículo el plazo para subsanar irregularidades, como se realiza en otros artículo</w:t>
            </w:r>
            <w:r w:rsidR="005D7A26">
              <w:rPr>
                <w:rFonts w:ascii="Arial" w:hAnsi="Arial" w:cs="Arial"/>
                <w:sz w:val="24"/>
                <w:szCs w:val="24"/>
              </w:rPr>
              <w:t>s</w:t>
            </w:r>
            <w:r w:rsidR="003E3548">
              <w:rPr>
                <w:rFonts w:ascii="Arial" w:hAnsi="Arial" w:cs="Arial"/>
                <w:sz w:val="24"/>
                <w:szCs w:val="24"/>
              </w:rPr>
              <w:t xml:space="preserve"> (</w:t>
            </w:r>
            <w:r w:rsidR="00623071">
              <w:rPr>
                <w:rFonts w:ascii="Arial" w:hAnsi="Arial" w:cs="Arial"/>
                <w:sz w:val="24"/>
                <w:szCs w:val="24"/>
              </w:rPr>
              <w:t>por ejemplo a</w:t>
            </w:r>
            <w:r w:rsidR="003E3548">
              <w:rPr>
                <w:rFonts w:ascii="Arial" w:hAnsi="Arial" w:cs="Arial"/>
                <w:sz w:val="24"/>
                <w:szCs w:val="24"/>
              </w:rPr>
              <w:t>rtículo 86</w:t>
            </w:r>
            <w:r w:rsidR="00623071">
              <w:rPr>
                <w:rFonts w:ascii="Arial" w:hAnsi="Arial" w:cs="Arial"/>
                <w:sz w:val="24"/>
                <w:szCs w:val="24"/>
              </w:rPr>
              <w:t>,</w:t>
            </w:r>
            <w:r w:rsidR="003E3548">
              <w:rPr>
                <w:rFonts w:ascii="Arial" w:hAnsi="Arial" w:cs="Arial"/>
                <w:sz w:val="24"/>
                <w:szCs w:val="24"/>
              </w:rPr>
              <w:t xml:space="preserve"> entre otros), o bien, en el título Séptimo, capítulo 1, de la revisión de requisitos, establecer un artículo que regule el plazo para la subsanación de irregularidades, y que sea ese el artículo que se cite en todos los artículos que contienen plazos para subsanar irregularidades (</w:t>
            </w:r>
            <w:r w:rsidR="00623071">
              <w:rPr>
                <w:rFonts w:ascii="Arial" w:hAnsi="Arial" w:cs="Arial"/>
                <w:sz w:val="24"/>
                <w:szCs w:val="24"/>
              </w:rPr>
              <w:t xml:space="preserve">ya </w:t>
            </w:r>
            <w:r w:rsidR="003E3548">
              <w:rPr>
                <w:rFonts w:ascii="Arial" w:hAnsi="Arial" w:cs="Arial"/>
                <w:sz w:val="24"/>
                <w:szCs w:val="24"/>
              </w:rPr>
              <w:t>que en todos los supuestos se establece el plazo de 48 horas)</w:t>
            </w:r>
            <w:r w:rsidR="00EA3719">
              <w:rPr>
                <w:rFonts w:ascii="Arial" w:hAnsi="Arial" w:cs="Arial"/>
                <w:sz w:val="24"/>
                <w:szCs w:val="24"/>
              </w:rPr>
              <w:t>, lo anterior toda vez que el artículo al que se remite no guarda ninguna relación</w:t>
            </w:r>
            <w:r w:rsidR="00623071">
              <w:rPr>
                <w:rFonts w:ascii="Arial" w:hAnsi="Arial" w:cs="Arial"/>
                <w:sz w:val="24"/>
                <w:szCs w:val="24"/>
              </w:rPr>
              <w:t xml:space="preserve"> con el que aquí se analiza</w:t>
            </w:r>
            <w:r w:rsidR="00EA3719">
              <w:rPr>
                <w:rFonts w:ascii="Arial" w:hAnsi="Arial" w:cs="Arial"/>
                <w:sz w:val="24"/>
                <w:szCs w:val="24"/>
              </w:rPr>
              <w:t>.</w:t>
            </w:r>
          </w:p>
          <w:p w14:paraId="6A8F19C2" w14:textId="66357C13" w:rsidR="00A033E8" w:rsidRDefault="00A033E8"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b/>
                <w:bCs/>
                <w:sz w:val="24"/>
                <w:szCs w:val="24"/>
              </w:rPr>
            </w:pPr>
            <w:r w:rsidRPr="00A033E8">
              <w:rPr>
                <w:rFonts w:ascii="Arial" w:hAnsi="Arial" w:cs="Arial"/>
                <w:b/>
                <w:bCs/>
                <w:sz w:val="24"/>
                <w:szCs w:val="24"/>
              </w:rPr>
              <w:lastRenderedPageBreak/>
              <w:t>ARTÍCULO 71</w:t>
            </w:r>
          </w:p>
          <w:p w14:paraId="3D9B9774" w14:textId="3A534757" w:rsidR="00A033E8" w:rsidRDefault="00A033E8" w:rsidP="00A033E8">
            <w:pPr>
              <w:tabs>
                <w:tab w:val="left" w:pos="426"/>
              </w:tabs>
              <w:autoSpaceDE w:val="0"/>
              <w:autoSpaceDN w:val="0"/>
              <w:adjustRightInd w:val="0"/>
              <w:spacing w:before="240" w:line="276" w:lineRule="auto"/>
              <w:ind w:left="360" w:right="51"/>
              <w:jc w:val="both"/>
              <w:rPr>
                <w:rFonts w:ascii="Arial" w:hAnsi="Arial" w:cs="Arial"/>
                <w:i/>
                <w:iCs/>
                <w:sz w:val="24"/>
                <w:szCs w:val="24"/>
              </w:rPr>
            </w:pPr>
            <w:r w:rsidRPr="00FC7E6E">
              <w:rPr>
                <w:rFonts w:ascii="Arial" w:hAnsi="Arial" w:cs="Arial"/>
                <w:sz w:val="24"/>
                <w:szCs w:val="24"/>
              </w:rPr>
              <w:t xml:space="preserve">Se </w:t>
            </w:r>
            <w:r>
              <w:rPr>
                <w:rFonts w:ascii="Arial" w:hAnsi="Arial" w:cs="Arial"/>
                <w:sz w:val="24"/>
                <w:szCs w:val="24"/>
              </w:rPr>
              <w:t xml:space="preserve">sugiere reconsiderar la redacción establecida en la parte final de la fracción II de este artículo que señala literalmente lo siguiente </w:t>
            </w:r>
            <w:r w:rsidRPr="00FC7E6E">
              <w:rPr>
                <w:rFonts w:ascii="Arial" w:hAnsi="Arial" w:cs="Arial"/>
                <w:i/>
                <w:iCs/>
                <w:sz w:val="24"/>
                <w:szCs w:val="24"/>
              </w:rPr>
              <w:t xml:space="preserve">“…y/o en su caso, </w:t>
            </w:r>
            <w:r w:rsidRPr="00FC7E6E">
              <w:rPr>
                <w:rFonts w:ascii="Arial" w:hAnsi="Arial" w:cs="Arial"/>
                <w:b/>
                <w:bCs/>
                <w:i/>
                <w:iCs/>
                <w:sz w:val="24"/>
                <w:szCs w:val="24"/>
              </w:rPr>
              <w:t>constancias expedidas por los Ayuntamientos</w:t>
            </w:r>
            <w:r w:rsidRPr="00FC7E6E">
              <w:rPr>
                <w:rFonts w:ascii="Arial" w:hAnsi="Arial" w:cs="Arial"/>
                <w:i/>
                <w:iCs/>
                <w:sz w:val="24"/>
                <w:szCs w:val="24"/>
              </w:rPr>
              <w:t xml:space="preserve"> en aquellos casos donde no sea posible que la autoridad </w:t>
            </w:r>
            <w:r>
              <w:rPr>
                <w:rFonts w:ascii="Arial" w:hAnsi="Arial" w:cs="Arial"/>
                <w:i/>
                <w:iCs/>
                <w:sz w:val="24"/>
                <w:szCs w:val="24"/>
              </w:rPr>
              <w:t>afromexicana</w:t>
            </w:r>
            <w:r w:rsidRPr="00FC7E6E">
              <w:rPr>
                <w:rFonts w:ascii="Arial" w:hAnsi="Arial" w:cs="Arial"/>
                <w:i/>
                <w:iCs/>
                <w:sz w:val="24"/>
                <w:szCs w:val="24"/>
              </w:rPr>
              <w:t>, tradicional o comunitaria expida la constancia.”</w:t>
            </w:r>
          </w:p>
          <w:p w14:paraId="150E17A8" w14:textId="386E88AD" w:rsidR="00A033E8" w:rsidRPr="00FC7E6E" w:rsidRDefault="00A033E8" w:rsidP="00A033E8">
            <w:pPr>
              <w:tabs>
                <w:tab w:val="left" w:pos="426"/>
              </w:tabs>
              <w:autoSpaceDE w:val="0"/>
              <w:autoSpaceDN w:val="0"/>
              <w:adjustRightInd w:val="0"/>
              <w:spacing w:before="240" w:line="276" w:lineRule="auto"/>
              <w:ind w:left="360" w:right="51"/>
              <w:jc w:val="both"/>
              <w:rPr>
                <w:rFonts w:ascii="Arial" w:hAnsi="Arial" w:cs="Arial"/>
                <w:sz w:val="24"/>
                <w:szCs w:val="24"/>
                <w:lang w:val="es-ES"/>
              </w:rPr>
            </w:pPr>
            <w:r>
              <w:rPr>
                <w:rFonts w:ascii="Arial" w:hAnsi="Arial" w:cs="Arial"/>
                <w:sz w:val="24"/>
                <w:szCs w:val="24"/>
              </w:rPr>
              <w:t xml:space="preserve">Lo anterior debido a que la ley electoral local, no condiciona la presentación de constancias expedidas por el Ayuntamiento para acreditar el vínculo comunitario de las candidaturas indígenas y afromexicanas al hecho de que no sea posible que la autoridad </w:t>
            </w:r>
            <w:proofErr w:type="spellStart"/>
            <w:r>
              <w:rPr>
                <w:rFonts w:ascii="Arial" w:hAnsi="Arial" w:cs="Arial"/>
                <w:sz w:val="24"/>
                <w:szCs w:val="24"/>
              </w:rPr>
              <w:t>aformexicana</w:t>
            </w:r>
            <w:proofErr w:type="spellEnd"/>
            <w:r>
              <w:rPr>
                <w:rFonts w:ascii="Arial" w:hAnsi="Arial" w:cs="Arial"/>
                <w:sz w:val="24"/>
                <w:szCs w:val="24"/>
              </w:rPr>
              <w:t xml:space="preserve"> </w:t>
            </w:r>
            <w:r>
              <w:rPr>
                <w:rFonts w:ascii="Arial" w:hAnsi="Arial" w:cs="Arial"/>
                <w:sz w:val="24"/>
                <w:szCs w:val="24"/>
              </w:rPr>
              <w:t>tradicional o comunitaria expida la constancia respectiva.</w:t>
            </w:r>
          </w:p>
          <w:p w14:paraId="7904DE2D" w14:textId="32F1351B" w:rsidR="005D7A26" w:rsidRPr="005D7A26" w:rsidRDefault="005D7A26"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81.</w:t>
            </w:r>
          </w:p>
          <w:p w14:paraId="65D928FA" w14:textId="4B2F480B" w:rsidR="005D7A26" w:rsidRPr="005D7A26" w:rsidRDefault="005D7A26" w:rsidP="005D7A26">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que los documentos que se listan en la fracción II de este artículo, sean de forma enunciativa más no limitativa.</w:t>
            </w:r>
          </w:p>
          <w:p w14:paraId="37C3D69D" w14:textId="1089D08C" w:rsidR="001B7047" w:rsidRPr="001B7047" w:rsidRDefault="001B7047"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89.</w:t>
            </w:r>
          </w:p>
          <w:p w14:paraId="6235EC2B" w14:textId="086C8ADF" w:rsidR="001B7047" w:rsidRDefault="001B7047" w:rsidP="001B7047">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 xml:space="preserve">Se </w:t>
            </w:r>
            <w:r w:rsidR="00E969D7">
              <w:rPr>
                <w:rFonts w:ascii="Arial" w:hAnsi="Arial" w:cs="Arial"/>
                <w:sz w:val="24"/>
                <w:szCs w:val="24"/>
              </w:rPr>
              <w:t xml:space="preserve">sugiere que el escrito bajo protesta de decir verdad que se señala en el último párrafo de este artículo se </w:t>
            </w:r>
            <w:r w:rsidR="001468B7">
              <w:rPr>
                <w:rFonts w:ascii="Arial" w:hAnsi="Arial" w:cs="Arial"/>
                <w:sz w:val="24"/>
                <w:szCs w:val="24"/>
              </w:rPr>
              <w:t xml:space="preserve">incluya también </w:t>
            </w:r>
            <w:r w:rsidR="00E969D7">
              <w:rPr>
                <w:rFonts w:ascii="Arial" w:hAnsi="Arial" w:cs="Arial"/>
                <w:sz w:val="24"/>
                <w:szCs w:val="24"/>
              </w:rPr>
              <w:t>al último párrafo del artículo 38, en el que se establecen los documentos que deberá adjuntar el partido político, además de los mencionados en los artículo</w:t>
            </w:r>
            <w:r w:rsidR="00900E01">
              <w:rPr>
                <w:rFonts w:ascii="Arial" w:hAnsi="Arial" w:cs="Arial"/>
                <w:sz w:val="24"/>
                <w:szCs w:val="24"/>
              </w:rPr>
              <w:t xml:space="preserve">s </w:t>
            </w:r>
            <w:r w:rsidR="00E969D7">
              <w:rPr>
                <w:rFonts w:ascii="Arial" w:hAnsi="Arial" w:cs="Arial"/>
                <w:sz w:val="24"/>
                <w:szCs w:val="24"/>
              </w:rPr>
              <w:t>40 y 41 de los Lineamientos</w:t>
            </w:r>
            <w:r w:rsidR="001468B7">
              <w:rPr>
                <w:rFonts w:ascii="Arial" w:hAnsi="Arial" w:cs="Arial"/>
                <w:sz w:val="24"/>
                <w:szCs w:val="24"/>
              </w:rPr>
              <w:t xml:space="preserve"> bajo análisis</w:t>
            </w:r>
            <w:r w:rsidR="00E969D7">
              <w:rPr>
                <w:rFonts w:ascii="Arial" w:hAnsi="Arial" w:cs="Arial"/>
                <w:sz w:val="24"/>
                <w:szCs w:val="24"/>
              </w:rPr>
              <w:t>.</w:t>
            </w:r>
          </w:p>
          <w:p w14:paraId="6CAE6589" w14:textId="706D54D3" w:rsidR="00274114" w:rsidRPr="00274114" w:rsidRDefault="00274114"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103.</w:t>
            </w:r>
          </w:p>
          <w:p w14:paraId="4144EDA8" w14:textId="65B19AE0" w:rsidR="00274114" w:rsidRDefault="00274114" w:rsidP="00274114">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El segundo párrafo del artículo 93, refiere que en caso de existir manifestaciones en contra de la autenticidad de la autoadscripción el Instituto, analizará el caso concreto para verificar que la manifestación esté libre de vicios.</w:t>
            </w:r>
          </w:p>
          <w:p w14:paraId="3E1FBFD2" w14:textId="3E419FD5" w:rsidR="00274114" w:rsidRDefault="00274114" w:rsidP="00274114">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 xml:space="preserve">Asimismo, en el referido artículo, pero en su párrafo tercero señala que las postulaciones de personas no </w:t>
            </w:r>
            <w:r w:rsidR="001767B0">
              <w:rPr>
                <w:rFonts w:ascii="Arial" w:hAnsi="Arial" w:cs="Arial"/>
                <w:sz w:val="24"/>
                <w:szCs w:val="24"/>
              </w:rPr>
              <w:t>binarias</w:t>
            </w:r>
            <w:r>
              <w:rPr>
                <w:rFonts w:ascii="Arial" w:hAnsi="Arial" w:cs="Arial"/>
                <w:sz w:val="24"/>
                <w:szCs w:val="24"/>
              </w:rPr>
              <w:t xml:space="preserve"> no podrán ser postuladas en un lugar reservado para las mujeres.</w:t>
            </w:r>
          </w:p>
          <w:p w14:paraId="1B795079" w14:textId="20D29BC7" w:rsidR="00274114" w:rsidRDefault="00274114" w:rsidP="00274114">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En conclusión, se sugiere que, en este artículo, se contemplen los supuestos establecidos tanto en el párrafo segundo como en el tercero del artículo 93.</w:t>
            </w:r>
          </w:p>
          <w:p w14:paraId="132F4D26" w14:textId="05EE5153" w:rsidR="001767B0" w:rsidRPr="001767B0" w:rsidRDefault="001767B0"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125.</w:t>
            </w:r>
          </w:p>
          <w:p w14:paraId="42608AB9" w14:textId="6D59ED43" w:rsidR="001767B0" w:rsidRDefault="001767B0" w:rsidP="001767B0">
            <w:pPr>
              <w:tabs>
                <w:tab w:val="left" w:pos="426"/>
              </w:tabs>
              <w:autoSpaceDE w:val="0"/>
              <w:autoSpaceDN w:val="0"/>
              <w:adjustRightInd w:val="0"/>
              <w:spacing w:before="240" w:line="276" w:lineRule="auto"/>
              <w:ind w:left="360" w:right="51"/>
              <w:jc w:val="both"/>
              <w:rPr>
                <w:rFonts w:ascii="Arial" w:hAnsi="Arial" w:cs="Arial"/>
                <w:sz w:val="24"/>
                <w:szCs w:val="24"/>
              </w:rPr>
            </w:pPr>
            <w:r w:rsidRPr="001767B0">
              <w:rPr>
                <w:rFonts w:ascii="Arial" w:hAnsi="Arial" w:cs="Arial"/>
                <w:sz w:val="24"/>
                <w:szCs w:val="24"/>
              </w:rPr>
              <w:t xml:space="preserve">Se sugiere que, independientemente de los supuestos establecidos en los numerales 1 y 2, Se sugiere establecer en otro apartado el procedimiento para dar cumplimiento a lo establecido en el último párrafo del artículo 18 de la LIPEEG, relativo al supuesto de que el </w:t>
            </w:r>
            <w:r w:rsidRPr="001767B0">
              <w:rPr>
                <w:rFonts w:ascii="Arial" w:hAnsi="Arial" w:cs="Arial"/>
                <w:sz w:val="24"/>
                <w:szCs w:val="24"/>
              </w:rPr>
              <w:lastRenderedPageBreak/>
              <w:t>partido político no postule fórmulas de diputación migrante, en correlación con el artículo 83 de los Lineamientos, es decir, establecer, si la sanción a que hace referencia la ley y los lineamientos, se realizará mediante oficio, acuerdo o resolución</w:t>
            </w:r>
            <w:r>
              <w:rPr>
                <w:rFonts w:ascii="Arial" w:hAnsi="Arial" w:cs="Arial"/>
                <w:sz w:val="24"/>
                <w:szCs w:val="24"/>
              </w:rPr>
              <w:t>.</w:t>
            </w:r>
          </w:p>
          <w:p w14:paraId="6EA4D348" w14:textId="6F520F93" w:rsidR="001767B0" w:rsidRPr="001767B0" w:rsidRDefault="001767B0" w:rsidP="001767B0">
            <w:pPr>
              <w:tabs>
                <w:tab w:val="left" w:pos="426"/>
              </w:tabs>
              <w:autoSpaceDE w:val="0"/>
              <w:autoSpaceDN w:val="0"/>
              <w:adjustRightInd w:val="0"/>
              <w:spacing w:before="240" w:line="276" w:lineRule="auto"/>
              <w:ind w:left="360" w:right="51"/>
              <w:jc w:val="both"/>
              <w:rPr>
                <w:rFonts w:ascii="Arial" w:hAnsi="Arial" w:cs="Arial"/>
                <w:bCs/>
                <w:sz w:val="24"/>
                <w:szCs w:val="24"/>
              </w:rPr>
            </w:pPr>
            <w:r w:rsidRPr="001767B0">
              <w:rPr>
                <w:rFonts w:ascii="Arial" w:hAnsi="Arial" w:cs="Arial"/>
                <w:bCs/>
                <w:sz w:val="24"/>
                <w:szCs w:val="24"/>
              </w:rPr>
              <w:t>Lo anterior, ya que en este artículo se regula la facultad del Instituto para aplicar las sanciones correspondientes, en caso de que algún partido político no cumpla con lo establecido en la LIPEEG y en los lineamientos.</w:t>
            </w:r>
            <w:r w:rsidR="001468B7">
              <w:rPr>
                <w:rFonts w:ascii="Arial" w:hAnsi="Arial" w:cs="Arial"/>
                <w:bCs/>
                <w:sz w:val="24"/>
                <w:szCs w:val="24"/>
              </w:rPr>
              <w:t xml:space="preserve"> Asimismo, se sugiere considerar si es posible establecer una regla relativa a que en caso de que se actualice el supuesto aquí planteado la asignación de la diputación migrante se le realice al siguiente partido político que obtuvo la mayor votación.</w:t>
            </w:r>
          </w:p>
          <w:p w14:paraId="1AD7B49C" w14:textId="0F106717" w:rsidR="002169B6" w:rsidRPr="002169B6" w:rsidRDefault="002169B6" w:rsidP="001361A9">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sidR="00D06C17">
              <w:rPr>
                <w:rFonts w:ascii="Arial" w:hAnsi="Arial" w:cs="Arial"/>
                <w:b/>
                <w:bCs/>
                <w:sz w:val="24"/>
                <w:szCs w:val="24"/>
              </w:rPr>
              <w:t>S</w:t>
            </w:r>
            <w:r>
              <w:rPr>
                <w:rFonts w:ascii="Arial" w:hAnsi="Arial" w:cs="Arial"/>
                <w:b/>
                <w:bCs/>
                <w:sz w:val="24"/>
                <w:szCs w:val="24"/>
              </w:rPr>
              <w:t xml:space="preserve"> 137</w:t>
            </w:r>
            <w:r w:rsidR="00D06C17">
              <w:rPr>
                <w:rFonts w:ascii="Arial" w:hAnsi="Arial" w:cs="Arial"/>
                <w:b/>
                <w:bCs/>
                <w:sz w:val="24"/>
                <w:szCs w:val="24"/>
              </w:rPr>
              <w:t xml:space="preserve"> y 149</w:t>
            </w:r>
            <w:r>
              <w:rPr>
                <w:rFonts w:ascii="Arial" w:hAnsi="Arial" w:cs="Arial"/>
                <w:b/>
                <w:bCs/>
                <w:sz w:val="24"/>
                <w:szCs w:val="24"/>
              </w:rPr>
              <w:t>.</w:t>
            </w:r>
          </w:p>
          <w:p w14:paraId="3E90E4F2" w14:textId="492A730F" w:rsidR="002169B6" w:rsidRDefault="002169B6" w:rsidP="002169B6">
            <w:pPr>
              <w:tabs>
                <w:tab w:val="left" w:pos="426"/>
              </w:tabs>
              <w:autoSpaceDE w:val="0"/>
              <w:autoSpaceDN w:val="0"/>
              <w:adjustRightInd w:val="0"/>
              <w:spacing w:after="0" w:line="240" w:lineRule="auto"/>
              <w:ind w:left="357" w:right="51"/>
              <w:jc w:val="both"/>
              <w:rPr>
                <w:rFonts w:ascii="Arial" w:hAnsi="Arial" w:cs="Arial"/>
                <w:bCs/>
                <w:sz w:val="24"/>
                <w:szCs w:val="24"/>
              </w:rPr>
            </w:pPr>
            <w:r w:rsidRPr="002169B6">
              <w:rPr>
                <w:rFonts w:ascii="Arial" w:hAnsi="Arial" w:cs="Arial"/>
                <w:sz w:val="24"/>
                <w:szCs w:val="24"/>
              </w:rPr>
              <w:t xml:space="preserve">Se realiza </w:t>
            </w:r>
            <w:r w:rsidR="00534D01">
              <w:rPr>
                <w:rFonts w:ascii="Arial" w:hAnsi="Arial" w:cs="Arial"/>
                <w:sz w:val="24"/>
                <w:szCs w:val="24"/>
              </w:rPr>
              <w:t xml:space="preserve">sugiere revisar si </w:t>
            </w:r>
            <w:r w:rsidRPr="002169B6">
              <w:rPr>
                <w:rFonts w:ascii="Arial" w:hAnsi="Arial" w:cs="Arial"/>
                <w:sz w:val="24"/>
                <w:szCs w:val="24"/>
              </w:rPr>
              <w:t xml:space="preserve">el </w:t>
            </w:r>
            <w:r w:rsidRPr="002169B6">
              <w:rPr>
                <w:rFonts w:ascii="Arial" w:hAnsi="Arial" w:cs="Arial"/>
                <w:bCs/>
                <w:sz w:val="24"/>
                <w:szCs w:val="24"/>
              </w:rPr>
              <w:t xml:space="preserve">supuesto establecido en el inciso c) de este artículo, se contrapone con lo dispuesto en el artículo 97, al mencionar los tipos de discapacidad (física, sensoria, </w:t>
            </w:r>
            <w:r w:rsidRPr="002169B6">
              <w:rPr>
                <w:rFonts w:ascii="Arial" w:hAnsi="Arial" w:cs="Arial"/>
                <w:b/>
                <w:sz w:val="24"/>
                <w:szCs w:val="24"/>
              </w:rPr>
              <w:t xml:space="preserve">mental </w:t>
            </w:r>
            <w:r w:rsidRPr="002169B6">
              <w:rPr>
                <w:rFonts w:ascii="Arial" w:hAnsi="Arial" w:cs="Arial"/>
                <w:bCs/>
                <w:sz w:val="24"/>
                <w:szCs w:val="24"/>
              </w:rPr>
              <w:t xml:space="preserve">o intelectual), en el acuerdo </w:t>
            </w:r>
            <w:r w:rsidRPr="002169B6">
              <w:rPr>
                <w:rFonts w:ascii="Arial" w:hAnsi="Arial" w:cs="Arial"/>
              </w:rPr>
              <w:t xml:space="preserve">INE/CG18/2021, </w:t>
            </w:r>
            <w:r w:rsidRPr="002169B6">
              <w:rPr>
                <w:rFonts w:ascii="Arial" w:hAnsi="Arial" w:cs="Arial"/>
                <w:bCs/>
                <w:sz w:val="24"/>
                <w:szCs w:val="24"/>
              </w:rPr>
              <w:t>emitido por el INE, se especifica lo siguiente:</w:t>
            </w:r>
          </w:p>
          <w:p w14:paraId="29418E61" w14:textId="77777777" w:rsidR="002169B6" w:rsidRPr="002169B6" w:rsidRDefault="002169B6" w:rsidP="002169B6">
            <w:pPr>
              <w:tabs>
                <w:tab w:val="left" w:pos="426"/>
              </w:tabs>
              <w:autoSpaceDE w:val="0"/>
              <w:autoSpaceDN w:val="0"/>
              <w:adjustRightInd w:val="0"/>
              <w:spacing w:after="0" w:line="240" w:lineRule="auto"/>
              <w:ind w:left="357" w:right="51"/>
              <w:jc w:val="both"/>
              <w:rPr>
                <w:rFonts w:ascii="Arial" w:hAnsi="Arial" w:cs="Arial"/>
                <w:bCs/>
                <w:sz w:val="24"/>
                <w:szCs w:val="24"/>
              </w:rPr>
            </w:pPr>
          </w:p>
          <w:p w14:paraId="78829DE8" w14:textId="77777777" w:rsidR="002169B6" w:rsidRPr="002169B6" w:rsidRDefault="002169B6" w:rsidP="002169B6">
            <w:pPr>
              <w:tabs>
                <w:tab w:val="left" w:pos="426"/>
              </w:tabs>
              <w:autoSpaceDE w:val="0"/>
              <w:autoSpaceDN w:val="0"/>
              <w:adjustRightInd w:val="0"/>
              <w:spacing w:after="0" w:line="240" w:lineRule="auto"/>
              <w:ind w:left="357" w:right="51"/>
              <w:jc w:val="both"/>
              <w:rPr>
                <w:rFonts w:ascii="Arial" w:hAnsi="Arial" w:cs="Arial"/>
                <w:bCs/>
                <w:sz w:val="20"/>
                <w:szCs w:val="20"/>
              </w:rPr>
            </w:pPr>
            <w:r w:rsidRPr="002169B6">
              <w:rPr>
                <w:rFonts w:ascii="Arial" w:hAnsi="Arial" w:cs="Arial"/>
                <w:bCs/>
                <w:sz w:val="20"/>
                <w:szCs w:val="20"/>
              </w:rPr>
              <w:t>[…]</w:t>
            </w:r>
          </w:p>
          <w:p w14:paraId="644A293E" w14:textId="77777777" w:rsidR="002169B6" w:rsidRDefault="002169B6" w:rsidP="002169B6">
            <w:pPr>
              <w:tabs>
                <w:tab w:val="left" w:pos="426"/>
              </w:tabs>
              <w:autoSpaceDE w:val="0"/>
              <w:autoSpaceDN w:val="0"/>
              <w:adjustRightInd w:val="0"/>
              <w:spacing w:after="0" w:line="240" w:lineRule="auto"/>
              <w:ind w:left="357" w:right="51"/>
              <w:jc w:val="both"/>
              <w:rPr>
                <w:rFonts w:ascii="Arial" w:hAnsi="Arial" w:cs="Arial"/>
                <w:sz w:val="20"/>
                <w:szCs w:val="20"/>
              </w:rPr>
            </w:pPr>
            <w:r w:rsidRPr="002169B6">
              <w:rPr>
                <w:rFonts w:ascii="Arial" w:hAnsi="Arial" w:cs="Arial"/>
                <w:sz w:val="20"/>
                <w:szCs w:val="20"/>
              </w:rPr>
              <w:t xml:space="preserve">Por lo que hace a la “Discapacidad Mental”, </w:t>
            </w:r>
            <w:r w:rsidRPr="002169B6">
              <w:rPr>
                <w:rFonts w:ascii="Arial" w:hAnsi="Arial" w:cs="Arial"/>
                <w:sz w:val="20"/>
                <w:szCs w:val="20"/>
                <w:u w:val="single"/>
              </w:rPr>
              <w:t>la define como la alteración o deficiencia en el sistema neuronal de una persona, que aunado a una sucesión de hechos que no puede manejar, detona un cambio en su comportamiento que dificulta su pleno desarrollo y convivencia social</w:t>
            </w:r>
            <w:r w:rsidRPr="002169B6">
              <w:rPr>
                <w:rFonts w:ascii="Arial" w:hAnsi="Arial" w:cs="Arial"/>
                <w:sz w:val="20"/>
                <w:szCs w:val="20"/>
              </w:rPr>
              <w:t>, y que al interactuar con las barreras que le impone el entorno social, pueda impedir su inclusión plena y efectiva en la sociedad, en igualdad de condiciones con los demás.</w:t>
            </w:r>
          </w:p>
          <w:p w14:paraId="3BD6218F" w14:textId="77777777" w:rsidR="002169B6" w:rsidRPr="002169B6" w:rsidRDefault="002169B6" w:rsidP="002169B6">
            <w:pPr>
              <w:tabs>
                <w:tab w:val="left" w:pos="426"/>
              </w:tabs>
              <w:autoSpaceDE w:val="0"/>
              <w:autoSpaceDN w:val="0"/>
              <w:adjustRightInd w:val="0"/>
              <w:spacing w:after="0" w:line="240" w:lineRule="auto"/>
              <w:ind w:left="357" w:right="51"/>
              <w:jc w:val="both"/>
              <w:rPr>
                <w:rFonts w:ascii="Arial" w:hAnsi="Arial" w:cs="Arial"/>
                <w:sz w:val="20"/>
                <w:szCs w:val="20"/>
              </w:rPr>
            </w:pPr>
          </w:p>
          <w:p w14:paraId="520A3C26" w14:textId="77777777" w:rsidR="002169B6" w:rsidRPr="002169B6" w:rsidRDefault="002169B6" w:rsidP="002169B6">
            <w:pPr>
              <w:tabs>
                <w:tab w:val="left" w:pos="426"/>
              </w:tabs>
              <w:autoSpaceDE w:val="0"/>
              <w:autoSpaceDN w:val="0"/>
              <w:adjustRightInd w:val="0"/>
              <w:spacing w:after="0" w:line="240" w:lineRule="auto"/>
              <w:ind w:left="357" w:right="51"/>
              <w:jc w:val="both"/>
              <w:rPr>
                <w:rFonts w:ascii="Arial" w:hAnsi="Arial" w:cs="Arial"/>
                <w:sz w:val="20"/>
                <w:szCs w:val="20"/>
              </w:rPr>
            </w:pPr>
            <w:r w:rsidRPr="002169B6">
              <w:rPr>
                <w:rFonts w:ascii="Arial" w:hAnsi="Arial" w:cs="Arial"/>
                <w:sz w:val="20"/>
                <w:szCs w:val="20"/>
              </w:rPr>
              <w:t>La “Discapacidad Intelectual” se caracteriza por limitaciones significativas tanto en la estructura del pensamiento razonado, como en la conducta adaptativa de la persona, y que al interactuar con las barreras que le impone el entorno social, pueda impedir su inclusión plena y efectiva en la sociedad, en igualdad de condiciones con los demás.</w:t>
            </w:r>
          </w:p>
          <w:p w14:paraId="3AD44B84" w14:textId="77777777" w:rsidR="002169B6" w:rsidRDefault="002169B6" w:rsidP="002169B6">
            <w:pPr>
              <w:tabs>
                <w:tab w:val="left" w:pos="426"/>
              </w:tabs>
              <w:autoSpaceDE w:val="0"/>
              <w:autoSpaceDN w:val="0"/>
              <w:adjustRightInd w:val="0"/>
              <w:spacing w:after="0" w:line="240" w:lineRule="auto"/>
              <w:ind w:left="357" w:right="51"/>
              <w:jc w:val="both"/>
              <w:rPr>
                <w:rFonts w:ascii="Arial" w:hAnsi="Arial" w:cs="Arial"/>
                <w:sz w:val="20"/>
                <w:szCs w:val="20"/>
              </w:rPr>
            </w:pPr>
          </w:p>
          <w:p w14:paraId="04C4AD1C" w14:textId="20D231FC" w:rsidR="002169B6" w:rsidRPr="002169B6" w:rsidRDefault="002169B6" w:rsidP="002169B6">
            <w:pPr>
              <w:tabs>
                <w:tab w:val="left" w:pos="426"/>
              </w:tabs>
              <w:autoSpaceDE w:val="0"/>
              <w:autoSpaceDN w:val="0"/>
              <w:adjustRightInd w:val="0"/>
              <w:spacing w:after="0" w:line="240" w:lineRule="auto"/>
              <w:ind w:left="357" w:right="51"/>
              <w:jc w:val="both"/>
              <w:rPr>
                <w:rFonts w:ascii="Arial" w:hAnsi="Arial" w:cs="Arial"/>
                <w:sz w:val="20"/>
                <w:szCs w:val="20"/>
              </w:rPr>
            </w:pPr>
            <w:r w:rsidRPr="002169B6">
              <w:rPr>
                <w:rFonts w:ascii="Arial" w:hAnsi="Arial" w:cs="Arial"/>
                <w:sz w:val="20"/>
                <w:szCs w:val="20"/>
              </w:rPr>
              <w:t>En el caso de la “Discapacidad Sensorial”, es la deficiencia estructural o funcional de los órganos de la visión, audición, tacto, olfato y gusto, así como de las estructuras y funciones asociadas a cada uno de ellos, y que al interactuar con las barreras que le impone el entorno social, pueda impedir su inclusión plena y efectiva en la sociedad, en igualdad de condiciones con los demás.</w:t>
            </w:r>
          </w:p>
          <w:p w14:paraId="48B5AAC7" w14:textId="1912E415" w:rsidR="002169B6" w:rsidRPr="002169B6" w:rsidRDefault="002169B6" w:rsidP="002169B6">
            <w:pPr>
              <w:tabs>
                <w:tab w:val="left" w:pos="426"/>
              </w:tabs>
              <w:autoSpaceDE w:val="0"/>
              <w:autoSpaceDN w:val="0"/>
              <w:adjustRightInd w:val="0"/>
              <w:spacing w:after="0" w:line="240" w:lineRule="auto"/>
              <w:ind w:left="357" w:right="51"/>
              <w:jc w:val="both"/>
              <w:rPr>
                <w:rFonts w:ascii="Arial" w:hAnsi="Arial" w:cs="Arial"/>
                <w:bCs/>
                <w:sz w:val="20"/>
                <w:szCs w:val="20"/>
              </w:rPr>
            </w:pPr>
            <w:r w:rsidRPr="002169B6">
              <w:rPr>
                <w:rFonts w:ascii="Arial" w:hAnsi="Arial" w:cs="Arial"/>
                <w:bCs/>
                <w:sz w:val="20"/>
                <w:szCs w:val="20"/>
              </w:rPr>
              <w:t>[…]</w:t>
            </w:r>
          </w:p>
          <w:p w14:paraId="7C657027" w14:textId="77777777" w:rsidR="002169B6" w:rsidRPr="002169B6" w:rsidRDefault="002169B6" w:rsidP="002169B6">
            <w:pPr>
              <w:jc w:val="both"/>
              <w:rPr>
                <w:rFonts w:ascii="Arial" w:hAnsi="Arial" w:cs="Arial"/>
              </w:rPr>
            </w:pPr>
          </w:p>
          <w:p w14:paraId="75F0DFCF" w14:textId="063B7E1B" w:rsidR="002169B6" w:rsidRPr="002169B6" w:rsidRDefault="002169B6" w:rsidP="002169B6">
            <w:pPr>
              <w:tabs>
                <w:tab w:val="left" w:pos="426"/>
              </w:tabs>
              <w:autoSpaceDE w:val="0"/>
              <w:autoSpaceDN w:val="0"/>
              <w:adjustRightInd w:val="0"/>
              <w:spacing w:before="240" w:line="276" w:lineRule="auto"/>
              <w:ind w:left="360" w:right="51"/>
              <w:jc w:val="both"/>
              <w:rPr>
                <w:rFonts w:ascii="Arial" w:hAnsi="Arial" w:cs="Arial"/>
                <w:sz w:val="24"/>
                <w:szCs w:val="24"/>
              </w:rPr>
            </w:pPr>
            <w:r w:rsidRPr="002169B6">
              <w:rPr>
                <w:rFonts w:ascii="Arial" w:hAnsi="Arial" w:cs="Arial"/>
                <w:bCs/>
                <w:sz w:val="24"/>
                <w:szCs w:val="24"/>
              </w:rPr>
              <w:t xml:space="preserve">Por lo que se sugiere analizar, si </w:t>
            </w:r>
            <w:r w:rsidR="001468B7">
              <w:rPr>
                <w:rFonts w:ascii="Arial" w:hAnsi="Arial" w:cs="Arial"/>
                <w:bCs/>
                <w:sz w:val="24"/>
                <w:szCs w:val="24"/>
              </w:rPr>
              <w:t xml:space="preserve">en </w:t>
            </w:r>
            <w:r w:rsidRPr="002169B6">
              <w:rPr>
                <w:rFonts w:ascii="Arial" w:hAnsi="Arial" w:cs="Arial"/>
                <w:bCs/>
                <w:sz w:val="24"/>
                <w:szCs w:val="24"/>
              </w:rPr>
              <w:t>este inciso</w:t>
            </w:r>
            <w:r w:rsidR="001468B7">
              <w:rPr>
                <w:rFonts w:ascii="Arial" w:hAnsi="Arial" w:cs="Arial"/>
                <w:bCs/>
                <w:sz w:val="24"/>
                <w:szCs w:val="24"/>
              </w:rPr>
              <w:t xml:space="preserve"> se especifica que la solicitud de sustitución </w:t>
            </w:r>
            <w:r w:rsidR="00900E01">
              <w:rPr>
                <w:rFonts w:ascii="Arial" w:hAnsi="Arial" w:cs="Arial"/>
                <w:bCs/>
                <w:sz w:val="24"/>
                <w:szCs w:val="24"/>
              </w:rPr>
              <w:t xml:space="preserve">por incapacidad </w:t>
            </w:r>
            <w:r w:rsidR="001468B7">
              <w:rPr>
                <w:rFonts w:ascii="Arial" w:hAnsi="Arial" w:cs="Arial"/>
                <w:bCs/>
                <w:sz w:val="24"/>
                <w:szCs w:val="24"/>
              </w:rPr>
              <w:t xml:space="preserve">deberá realizarla exclusivamente la candidatura implicada, ya sea por sí mismo o a través de su representante legal, </w:t>
            </w:r>
            <w:r w:rsidRPr="002169B6">
              <w:rPr>
                <w:rFonts w:ascii="Arial" w:hAnsi="Arial" w:cs="Arial"/>
                <w:bCs/>
                <w:sz w:val="24"/>
                <w:szCs w:val="24"/>
              </w:rPr>
              <w:t xml:space="preserve">dado que en otra disposición </w:t>
            </w:r>
            <w:r w:rsidR="001468B7">
              <w:rPr>
                <w:rFonts w:ascii="Arial" w:hAnsi="Arial" w:cs="Arial"/>
                <w:bCs/>
                <w:sz w:val="24"/>
                <w:szCs w:val="24"/>
              </w:rPr>
              <w:t xml:space="preserve">de estos propios lineamientos se establece que una discapacidad </w:t>
            </w:r>
            <w:r w:rsidRPr="002169B6">
              <w:rPr>
                <w:rFonts w:ascii="Arial" w:hAnsi="Arial" w:cs="Arial"/>
                <w:bCs/>
                <w:sz w:val="24"/>
                <w:szCs w:val="24"/>
              </w:rPr>
              <w:t xml:space="preserve">no </w:t>
            </w:r>
            <w:r w:rsidR="001468B7">
              <w:rPr>
                <w:rFonts w:ascii="Arial" w:hAnsi="Arial" w:cs="Arial"/>
                <w:bCs/>
                <w:sz w:val="24"/>
                <w:szCs w:val="24"/>
              </w:rPr>
              <w:t xml:space="preserve">es </w:t>
            </w:r>
            <w:r w:rsidRPr="002169B6">
              <w:rPr>
                <w:rFonts w:ascii="Arial" w:hAnsi="Arial" w:cs="Arial"/>
                <w:bCs/>
                <w:sz w:val="24"/>
                <w:szCs w:val="24"/>
              </w:rPr>
              <w:t>limitante para aspirar a una candidatura</w:t>
            </w:r>
            <w:r w:rsidR="001468B7">
              <w:rPr>
                <w:rFonts w:ascii="Arial" w:hAnsi="Arial" w:cs="Arial"/>
                <w:bCs/>
                <w:sz w:val="24"/>
                <w:szCs w:val="24"/>
              </w:rPr>
              <w:t>.</w:t>
            </w:r>
          </w:p>
          <w:p w14:paraId="2198E8D7" w14:textId="19A2A1C0" w:rsidR="00D06C17" w:rsidRPr="00534D01" w:rsidRDefault="00534D01" w:rsidP="00534D01">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Pr>
                <w:rFonts w:ascii="Arial" w:hAnsi="Arial" w:cs="Arial"/>
                <w:b/>
                <w:bCs/>
                <w:sz w:val="24"/>
                <w:szCs w:val="24"/>
              </w:rPr>
              <w:t>OBSERVACIÓN O SUGEREN</w:t>
            </w:r>
            <w:r w:rsidRPr="00534D01">
              <w:rPr>
                <w:rFonts w:ascii="Arial" w:hAnsi="Arial" w:cs="Arial"/>
                <w:b/>
                <w:bCs/>
                <w:sz w:val="24"/>
                <w:szCs w:val="24"/>
              </w:rPr>
              <w:t xml:space="preserve">CIA </w:t>
            </w:r>
            <w:r w:rsidR="009702E3" w:rsidRPr="00534D01">
              <w:rPr>
                <w:rFonts w:ascii="Arial" w:hAnsi="Arial" w:cs="Arial"/>
                <w:b/>
                <w:bCs/>
                <w:sz w:val="24"/>
                <w:szCs w:val="24"/>
              </w:rPr>
              <w:t>GENERAL</w:t>
            </w:r>
            <w:r w:rsidR="00D06C17" w:rsidRPr="00534D01">
              <w:rPr>
                <w:rFonts w:ascii="Arial" w:hAnsi="Arial" w:cs="Arial"/>
                <w:b/>
                <w:bCs/>
                <w:sz w:val="24"/>
                <w:szCs w:val="24"/>
              </w:rPr>
              <w:t>.</w:t>
            </w:r>
          </w:p>
          <w:p w14:paraId="33CCEF19" w14:textId="43CD2552" w:rsidR="009702E3" w:rsidRDefault="00D06C17" w:rsidP="00D06C17">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lastRenderedPageBreak/>
              <w:t xml:space="preserve">Se </w:t>
            </w:r>
            <w:r w:rsidR="009702E3">
              <w:rPr>
                <w:rFonts w:ascii="Arial" w:hAnsi="Arial" w:cs="Arial"/>
                <w:sz w:val="24"/>
                <w:szCs w:val="24"/>
              </w:rPr>
              <w:t xml:space="preserve">sugiere que se revise en el apartado correspondiente a las Candidaturas Independientes, si se establecerán </w:t>
            </w:r>
            <w:r w:rsidR="00415C1F">
              <w:rPr>
                <w:rFonts w:ascii="Arial" w:hAnsi="Arial" w:cs="Arial"/>
                <w:sz w:val="24"/>
                <w:szCs w:val="24"/>
              </w:rPr>
              <w:t xml:space="preserve">reglas o </w:t>
            </w:r>
            <w:r w:rsidR="009702E3">
              <w:rPr>
                <w:rFonts w:ascii="Arial" w:hAnsi="Arial" w:cs="Arial"/>
                <w:sz w:val="24"/>
                <w:szCs w:val="24"/>
              </w:rPr>
              <w:t xml:space="preserve">acciones afirmativas para </w:t>
            </w:r>
            <w:r w:rsidR="006F4B40">
              <w:rPr>
                <w:rFonts w:ascii="Arial" w:hAnsi="Arial" w:cs="Arial"/>
                <w:sz w:val="24"/>
                <w:szCs w:val="24"/>
              </w:rPr>
              <w:t>otros grupos en situación de discriminación y vulnerabilidad</w:t>
            </w:r>
            <w:r w:rsidR="00415C1F">
              <w:rPr>
                <w:rFonts w:ascii="Arial" w:hAnsi="Arial" w:cs="Arial"/>
                <w:sz w:val="24"/>
                <w:szCs w:val="24"/>
              </w:rPr>
              <w:t xml:space="preserve"> como son personas de la diversidad sexual, personas con discapacidad, migrantes, etcétera, dado que solo se incluyen reglas de postulación para municipios y distritos indígenas y afromexican</w:t>
            </w:r>
            <w:r w:rsidR="00534D01">
              <w:rPr>
                <w:rFonts w:ascii="Arial" w:hAnsi="Arial" w:cs="Arial"/>
                <w:sz w:val="24"/>
                <w:szCs w:val="24"/>
              </w:rPr>
              <w:t>o</w:t>
            </w:r>
            <w:r w:rsidR="00415C1F">
              <w:rPr>
                <w:rFonts w:ascii="Arial" w:hAnsi="Arial" w:cs="Arial"/>
                <w:sz w:val="24"/>
                <w:szCs w:val="24"/>
              </w:rPr>
              <w:t>s</w:t>
            </w:r>
            <w:r w:rsidR="009702E3">
              <w:rPr>
                <w:rFonts w:ascii="Arial" w:hAnsi="Arial" w:cs="Arial"/>
                <w:sz w:val="24"/>
                <w:szCs w:val="24"/>
              </w:rPr>
              <w:t>.</w:t>
            </w:r>
          </w:p>
          <w:p w14:paraId="425FF79D" w14:textId="1B67338D" w:rsidR="001361A9" w:rsidRDefault="001361A9" w:rsidP="00BD0BDB">
            <w:pPr>
              <w:tabs>
                <w:tab w:val="left" w:pos="426"/>
              </w:tabs>
              <w:autoSpaceDE w:val="0"/>
              <w:autoSpaceDN w:val="0"/>
              <w:adjustRightInd w:val="0"/>
              <w:spacing w:after="0" w:line="240" w:lineRule="auto"/>
              <w:ind w:right="51"/>
              <w:jc w:val="both"/>
              <w:rPr>
                <w:rFonts w:ascii="Arial" w:hAnsi="Arial" w:cs="Arial"/>
                <w:sz w:val="24"/>
                <w:szCs w:val="24"/>
              </w:rPr>
            </w:pPr>
          </w:p>
          <w:p w14:paraId="1115433F" w14:textId="15E3FBB7" w:rsidR="00F12F15" w:rsidRPr="00F12F15" w:rsidRDefault="00F12F15" w:rsidP="00F12F15">
            <w:pPr>
              <w:pStyle w:val="Prrafodelista"/>
              <w:numPr>
                <w:ilvl w:val="0"/>
                <w:numId w:val="12"/>
              </w:numPr>
              <w:tabs>
                <w:tab w:val="left" w:pos="426"/>
              </w:tabs>
              <w:autoSpaceDE w:val="0"/>
              <w:autoSpaceDN w:val="0"/>
              <w:adjustRightInd w:val="0"/>
              <w:spacing w:after="0" w:line="240" w:lineRule="auto"/>
              <w:ind w:right="51"/>
              <w:jc w:val="both"/>
              <w:rPr>
                <w:rFonts w:ascii="Arial" w:hAnsi="Arial" w:cs="Arial"/>
                <w:b/>
                <w:bCs/>
                <w:i/>
                <w:iCs/>
                <w:sz w:val="24"/>
                <w:szCs w:val="24"/>
              </w:rPr>
            </w:pPr>
            <w:r w:rsidRPr="00F12F15">
              <w:rPr>
                <w:rFonts w:ascii="Arial" w:hAnsi="Arial" w:cs="Arial"/>
                <w:i/>
                <w:iCs/>
                <w:color w:val="000000"/>
                <w:sz w:val="22"/>
                <w:szCs w:val="22"/>
                <w:shd w:val="clear" w:color="auto" w:fill="D9D9D9" w:themeFill="background1" w:themeFillShade="D9"/>
              </w:rPr>
              <w:t>LINEAMIENTOS QUE DEBERÁ OBSERVAR LA CIUDADANÍA INTERESADA EN POSTULARSE MEDIANTE CANDIDATURAS INDEPENDIENTES A LOS CARGOS DE DIPUTACIONES LOCALES POR EL PRINCIPIO DE MAYORÍA RELATIVA Y AYUNTAMIENTOS, EN EL PROCESO ELECTORAL ORDINARIO DE DIPUTACIONES LOCALES Y AYUNTAMIENTOS 2023-2024</w:t>
            </w:r>
            <w:r>
              <w:rPr>
                <w:rFonts w:ascii="Arial" w:hAnsi="Arial" w:cs="Arial"/>
                <w:i/>
                <w:iCs/>
                <w:color w:val="000000"/>
                <w:sz w:val="22"/>
                <w:szCs w:val="22"/>
                <w:shd w:val="clear" w:color="auto" w:fill="FFFFFF"/>
              </w:rPr>
              <w:t xml:space="preserve">. </w:t>
            </w:r>
          </w:p>
          <w:p w14:paraId="50F90BE3" w14:textId="77777777" w:rsidR="00907159" w:rsidRDefault="00907159" w:rsidP="00076647">
            <w:pPr>
              <w:tabs>
                <w:tab w:val="left" w:pos="426"/>
              </w:tabs>
              <w:autoSpaceDE w:val="0"/>
              <w:autoSpaceDN w:val="0"/>
              <w:adjustRightInd w:val="0"/>
              <w:spacing w:line="276" w:lineRule="auto"/>
              <w:ind w:right="51"/>
              <w:jc w:val="both"/>
              <w:rPr>
                <w:rFonts w:ascii="Arial" w:hAnsi="Arial" w:cs="Arial"/>
                <w:bCs/>
                <w:sz w:val="24"/>
                <w:szCs w:val="24"/>
                <w:lang w:eastAsia="es-MX"/>
              </w:rPr>
            </w:pPr>
          </w:p>
          <w:p w14:paraId="28B3316B" w14:textId="7D1EF51C" w:rsidR="003E0CF5" w:rsidRDefault="003E0CF5" w:rsidP="003E0CF5">
            <w:pPr>
              <w:pStyle w:val="Prrafodelista"/>
              <w:tabs>
                <w:tab w:val="left" w:pos="426"/>
              </w:tabs>
              <w:autoSpaceDE w:val="0"/>
              <w:autoSpaceDN w:val="0"/>
              <w:adjustRightInd w:val="0"/>
              <w:spacing w:line="276" w:lineRule="auto"/>
              <w:ind w:right="51"/>
              <w:jc w:val="both"/>
              <w:rPr>
                <w:rFonts w:ascii="Arial" w:hAnsi="Arial" w:cs="Arial"/>
                <w:bCs/>
                <w:sz w:val="24"/>
                <w:szCs w:val="24"/>
                <w:lang w:eastAsia="es-MX"/>
              </w:rPr>
            </w:pPr>
            <w:r>
              <w:rPr>
                <w:rFonts w:ascii="Arial" w:hAnsi="Arial" w:cs="Arial"/>
                <w:bCs/>
                <w:sz w:val="24"/>
                <w:szCs w:val="24"/>
                <w:lang w:eastAsia="es-MX"/>
              </w:rPr>
              <w:t xml:space="preserve">Se emiten las siguientes </w:t>
            </w:r>
            <w:r w:rsidR="00534D01">
              <w:rPr>
                <w:rFonts w:ascii="Arial" w:hAnsi="Arial" w:cs="Arial"/>
                <w:bCs/>
                <w:sz w:val="24"/>
                <w:szCs w:val="24"/>
                <w:lang w:eastAsia="es-MX"/>
              </w:rPr>
              <w:t>sugerencias</w:t>
            </w:r>
            <w:r>
              <w:rPr>
                <w:rFonts w:ascii="Arial" w:hAnsi="Arial" w:cs="Arial"/>
                <w:bCs/>
                <w:sz w:val="24"/>
                <w:szCs w:val="24"/>
                <w:lang w:eastAsia="es-MX"/>
              </w:rPr>
              <w:t>:</w:t>
            </w:r>
          </w:p>
          <w:p w14:paraId="7D7B94BC" w14:textId="13D7CF30" w:rsidR="003E0CF5" w:rsidRPr="00422456" w:rsidRDefault="00422456" w:rsidP="003E0CF5">
            <w:pPr>
              <w:pStyle w:val="Prrafodelista"/>
              <w:numPr>
                <w:ilvl w:val="0"/>
                <w:numId w:val="20"/>
              </w:numPr>
              <w:tabs>
                <w:tab w:val="left" w:pos="426"/>
              </w:tabs>
              <w:autoSpaceDE w:val="0"/>
              <w:autoSpaceDN w:val="0"/>
              <w:adjustRightInd w:val="0"/>
              <w:spacing w:before="240" w:line="276" w:lineRule="auto"/>
              <w:ind w:right="51"/>
              <w:jc w:val="both"/>
              <w:rPr>
                <w:rFonts w:ascii="Arial" w:hAnsi="Arial" w:cs="Arial"/>
                <w:bCs/>
                <w:sz w:val="24"/>
                <w:szCs w:val="24"/>
                <w:lang w:eastAsia="es-MX"/>
              </w:rPr>
            </w:pPr>
            <w:r w:rsidRPr="00EB6380">
              <w:rPr>
                <w:rFonts w:ascii="Arial" w:hAnsi="Arial" w:cs="Arial"/>
                <w:b/>
                <w:bCs/>
                <w:sz w:val="24"/>
                <w:szCs w:val="24"/>
              </w:rPr>
              <w:t>ARTÍCULO 2</w:t>
            </w:r>
            <w:r>
              <w:rPr>
                <w:rFonts w:ascii="Arial" w:hAnsi="Arial" w:cs="Arial"/>
                <w:b/>
                <w:bCs/>
                <w:sz w:val="24"/>
                <w:szCs w:val="24"/>
              </w:rPr>
              <w:t>, fracciones II.</w:t>
            </w:r>
          </w:p>
          <w:p w14:paraId="2252C0BF" w14:textId="3578BADD" w:rsidR="00422456" w:rsidRPr="00422456" w:rsidRDefault="00422456" w:rsidP="00422456">
            <w:pPr>
              <w:tabs>
                <w:tab w:val="left" w:pos="426"/>
              </w:tabs>
              <w:autoSpaceDE w:val="0"/>
              <w:autoSpaceDN w:val="0"/>
              <w:adjustRightInd w:val="0"/>
              <w:spacing w:before="240" w:line="276" w:lineRule="auto"/>
              <w:ind w:left="360" w:right="51"/>
              <w:jc w:val="both"/>
              <w:rPr>
                <w:rFonts w:ascii="Arial" w:hAnsi="Arial" w:cs="Arial"/>
                <w:bCs/>
                <w:sz w:val="24"/>
                <w:szCs w:val="24"/>
                <w:lang w:eastAsia="es-MX"/>
              </w:rPr>
            </w:pPr>
            <w:r>
              <w:rPr>
                <w:rFonts w:ascii="Arial" w:hAnsi="Arial" w:cs="Arial"/>
                <w:bCs/>
                <w:sz w:val="24"/>
                <w:szCs w:val="24"/>
                <w:lang w:eastAsia="es-MX"/>
              </w:rPr>
              <w:t xml:space="preserve">Se sugiere establecer en la fracción segunda el acrónimo “App” ya que en todo el documento se hace referencia a este término, además para que se homologue al término establecido por el Instituto Nacional Electoral. </w:t>
            </w:r>
          </w:p>
          <w:p w14:paraId="406FF849" w14:textId="4BD57C6D" w:rsidR="003E0CF5" w:rsidRPr="00422456" w:rsidRDefault="00422456" w:rsidP="003E0CF5">
            <w:pPr>
              <w:pStyle w:val="Prrafodelista"/>
              <w:numPr>
                <w:ilvl w:val="0"/>
                <w:numId w:val="20"/>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7</w:t>
            </w:r>
            <w:r w:rsidR="003E0CF5" w:rsidRPr="003E0CF5">
              <w:rPr>
                <w:rFonts w:ascii="Arial" w:hAnsi="Arial" w:cs="Arial"/>
                <w:b/>
                <w:bCs/>
                <w:sz w:val="24"/>
                <w:szCs w:val="24"/>
              </w:rPr>
              <w:t>.</w:t>
            </w:r>
          </w:p>
          <w:p w14:paraId="7457CF4E" w14:textId="1E0951E2" w:rsidR="00422456" w:rsidRPr="00422456" w:rsidRDefault="00422456" w:rsidP="00422456">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que además de los medios que se citan en este artículo, se incluya la publicación de la convocatoria dirigida a la ciudadanía interesada en postularse mediante una candidatura independiente en el Periódico Oficial del Estado.</w:t>
            </w:r>
          </w:p>
          <w:p w14:paraId="5499215C" w14:textId="098469C1" w:rsidR="003E0CF5" w:rsidRPr="0070664C" w:rsidRDefault="0070664C" w:rsidP="003E0CF5">
            <w:pPr>
              <w:pStyle w:val="Prrafodelista"/>
              <w:numPr>
                <w:ilvl w:val="0"/>
                <w:numId w:val="20"/>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w:t>
            </w:r>
            <w:r w:rsidRPr="0070664C">
              <w:rPr>
                <w:rFonts w:ascii="Arial" w:hAnsi="Arial" w:cs="Arial"/>
                <w:b/>
                <w:bCs/>
                <w:sz w:val="22"/>
                <w:szCs w:val="22"/>
              </w:rPr>
              <w:t>rtículo</w:t>
            </w:r>
            <w:r>
              <w:rPr>
                <w:rFonts w:ascii="Arial" w:hAnsi="Arial" w:cs="Arial"/>
                <w:b/>
                <w:bCs/>
                <w:sz w:val="24"/>
                <w:szCs w:val="24"/>
              </w:rPr>
              <w:t xml:space="preserve"> 15 último párrafo, artículo 22 segundo párrafo</w:t>
            </w:r>
            <w:r w:rsidR="006C1F43">
              <w:rPr>
                <w:rFonts w:ascii="Arial" w:hAnsi="Arial" w:cs="Arial"/>
                <w:b/>
                <w:bCs/>
                <w:sz w:val="24"/>
                <w:szCs w:val="24"/>
              </w:rPr>
              <w:t xml:space="preserve"> y 108, último párrafo</w:t>
            </w:r>
            <w:r>
              <w:rPr>
                <w:rFonts w:ascii="Arial" w:hAnsi="Arial" w:cs="Arial"/>
                <w:b/>
                <w:bCs/>
                <w:sz w:val="24"/>
                <w:szCs w:val="24"/>
              </w:rPr>
              <w:t>.</w:t>
            </w:r>
          </w:p>
          <w:p w14:paraId="04564CF4" w14:textId="34214BE2" w:rsidR="006C1F43" w:rsidRPr="0070664C" w:rsidRDefault="0070664C" w:rsidP="006C1F43">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analizar la viabilidad de estos párrafos ya que la fecha límite para la</w:t>
            </w:r>
            <w:r w:rsidR="006C1F43">
              <w:rPr>
                <w:rFonts w:ascii="Arial" w:hAnsi="Arial" w:cs="Arial"/>
                <w:sz w:val="24"/>
                <w:szCs w:val="24"/>
              </w:rPr>
              <w:t xml:space="preserve"> conclusión </w:t>
            </w:r>
            <w:r>
              <w:rPr>
                <w:rFonts w:ascii="Arial" w:hAnsi="Arial" w:cs="Arial"/>
                <w:sz w:val="24"/>
                <w:szCs w:val="24"/>
              </w:rPr>
              <w:t xml:space="preserve"> </w:t>
            </w:r>
            <w:r w:rsidR="006C1F43">
              <w:rPr>
                <w:rFonts w:ascii="Arial" w:hAnsi="Arial" w:cs="Arial"/>
                <w:sz w:val="24"/>
                <w:szCs w:val="24"/>
              </w:rPr>
              <w:t xml:space="preserve">de captación </w:t>
            </w:r>
            <w:r>
              <w:rPr>
                <w:rFonts w:ascii="Arial" w:hAnsi="Arial" w:cs="Arial"/>
                <w:sz w:val="24"/>
                <w:szCs w:val="24"/>
              </w:rPr>
              <w:t>del apoyo de la ciudadanía ya est</w:t>
            </w:r>
            <w:r w:rsidR="00210CBA">
              <w:rPr>
                <w:rFonts w:ascii="Arial" w:hAnsi="Arial" w:cs="Arial"/>
                <w:sz w:val="24"/>
                <w:szCs w:val="24"/>
              </w:rPr>
              <w:t>á</w:t>
            </w:r>
            <w:r>
              <w:rPr>
                <w:rFonts w:ascii="Arial" w:hAnsi="Arial" w:cs="Arial"/>
                <w:sz w:val="24"/>
                <w:szCs w:val="24"/>
              </w:rPr>
              <w:t xml:space="preserve"> definido por el Instituto Nacional Electoral</w:t>
            </w:r>
            <w:r w:rsidR="006C1F43">
              <w:rPr>
                <w:rFonts w:ascii="Arial" w:hAnsi="Arial" w:cs="Arial"/>
                <w:sz w:val="24"/>
                <w:szCs w:val="24"/>
              </w:rPr>
              <w:t xml:space="preserve"> a través de los acuerdo</w:t>
            </w:r>
            <w:r w:rsidR="00210CBA">
              <w:rPr>
                <w:rFonts w:ascii="Arial" w:hAnsi="Arial" w:cs="Arial"/>
                <w:sz w:val="24"/>
                <w:szCs w:val="24"/>
              </w:rPr>
              <w:t>s</w:t>
            </w:r>
            <w:r w:rsidR="006C1F43">
              <w:rPr>
                <w:rFonts w:ascii="Arial" w:hAnsi="Arial" w:cs="Arial"/>
                <w:sz w:val="24"/>
                <w:szCs w:val="24"/>
              </w:rPr>
              <w:t xml:space="preserve"> INE/CG/439/2023 e INE/CG/446/2023</w:t>
            </w:r>
            <w:r>
              <w:rPr>
                <w:rFonts w:ascii="Arial" w:hAnsi="Arial" w:cs="Arial"/>
                <w:sz w:val="24"/>
                <w:szCs w:val="24"/>
              </w:rPr>
              <w:t xml:space="preserve">, siendo este el 21 de enero de 2024, por lo que, se realiza la </w:t>
            </w:r>
            <w:r w:rsidR="00534D01">
              <w:rPr>
                <w:rFonts w:ascii="Arial" w:hAnsi="Arial" w:cs="Arial"/>
                <w:sz w:val="24"/>
                <w:szCs w:val="24"/>
              </w:rPr>
              <w:t xml:space="preserve">sugerencia </w:t>
            </w:r>
            <w:r>
              <w:rPr>
                <w:rFonts w:ascii="Arial" w:hAnsi="Arial" w:cs="Arial"/>
                <w:sz w:val="24"/>
                <w:szCs w:val="24"/>
              </w:rPr>
              <w:t>en el sentido, de analizar el supuesto que se contempla en estos párrafos, relativo al recorrimiento de días para recabar el apoyo de la ciudadanía cuando la constancia de aspirante se haya emitido con posterioridad a la fecha de inicio del plazo para recabar este apoyo.</w:t>
            </w:r>
            <w:r w:rsidR="006C1F43">
              <w:rPr>
                <w:rFonts w:ascii="Arial" w:hAnsi="Arial" w:cs="Arial"/>
                <w:sz w:val="24"/>
                <w:szCs w:val="24"/>
              </w:rPr>
              <w:t xml:space="preserve"> En todo caso, se sugiere considerar la posibilidad de </w:t>
            </w:r>
            <w:r w:rsidR="00210CBA">
              <w:rPr>
                <w:rFonts w:ascii="Arial" w:hAnsi="Arial" w:cs="Arial"/>
                <w:sz w:val="24"/>
                <w:szCs w:val="24"/>
              </w:rPr>
              <w:t xml:space="preserve">proponer </w:t>
            </w:r>
            <w:r w:rsidR="006C1F43">
              <w:rPr>
                <w:rFonts w:ascii="Arial" w:hAnsi="Arial" w:cs="Arial"/>
                <w:sz w:val="24"/>
                <w:szCs w:val="24"/>
              </w:rPr>
              <w:t>adelantar el plazo establecido en el calendario electoral aprobado por este Instituto para recabar el apoyo de la ciudadanía a fin de salvaguardar el plazo de 30 días previsto en la ley electoral local para que las personas aspirantes a candidaturas independientes recaben el apoyo de la ciudadanía y a la par se respete la fecha límite establecida por el INE para la conclusión de dicho plazo.</w:t>
            </w:r>
          </w:p>
          <w:p w14:paraId="2C9EDBF0" w14:textId="35A15347" w:rsidR="003E0CF5" w:rsidRPr="00E24448" w:rsidRDefault="00E24448" w:rsidP="003E0CF5">
            <w:pPr>
              <w:pStyle w:val="Prrafodelista"/>
              <w:numPr>
                <w:ilvl w:val="0"/>
                <w:numId w:val="20"/>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lastRenderedPageBreak/>
              <w:t>ARTÍCULO</w:t>
            </w:r>
            <w:r>
              <w:rPr>
                <w:rFonts w:ascii="Arial" w:hAnsi="Arial" w:cs="Arial"/>
                <w:b/>
                <w:bCs/>
                <w:sz w:val="24"/>
                <w:szCs w:val="24"/>
              </w:rPr>
              <w:t xml:space="preserve"> 19</w:t>
            </w:r>
            <w:r w:rsidR="003E0CF5">
              <w:rPr>
                <w:rFonts w:ascii="Arial" w:hAnsi="Arial" w:cs="Arial"/>
                <w:b/>
                <w:bCs/>
                <w:sz w:val="24"/>
                <w:szCs w:val="24"/>
              </w:rPr>
              <w:t>.</w:t>
            </w:r>
          </w:p>
          <w:p w14:paraId="11B9B1B3" w14:textId="5D2B651A" w:rsidR="00E24448" w:rsidRPr="00E24448" w:rsidRDefault="00E24448" w:rsidP="00E24448">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 xml:space="preserve">Se realiza la </w:t>
            </w:r>
            <w:r w:rsidR="00534D01">
              <w:rPr>
                <w:rFonts w:ascii="Arial" w:hAnsi="Arial" w:cs="Arial"/>
                <w:sz w:val="24"/>
                <w:szCs w:val="24"/>
              </w:rPr>
              <w:t xml:space="preserve">sugerencia </w:t>
            </w:r>
            <w:r>
              <w:rPr>
                <w:rFonts w:ascii="Arial" w:hAnsi="Arial" w:cs="Arial"/>
                <w:sz w:val="24"/>
                <w:szCs w:val="24"/>
              </w:rPr>
              <w:t xml:space="preserve">en el sentido de </w:t>
            </w:r>
            <w:r w:rsidRPr="00E24448">
              <w:rPr>
                <w:rFonts w:ascii="Arial" w:hAnsi="Arial" w:cs="Arial"/>
                <w:sz w:val="24"/>
                <w:szCs w:val="24"/>
              </w:rPr>
              <w:t>considerar si no es excesivo el plazo de 2 horas que se establece en este artículo, lo anterior, toda vez que, si no se realiza dentro de este plazo, ello conllevará a posibles sanciones derivado de los procedimientos administrativos que se señalan en el artículo 20 de estos Lineamientos</w:t>
            </w:r>
            <w:r>
              <w:rPr>
                <w:rFonts w:ascii="Arial" w:hAnsi="Arial" w:cs="Arial"/>
                <w:sz w:val="24"/>
                <w:szCs w:val="24"/>
              </w:rPr>
              <w:t>.</w:t>
            </w:r>
          </w:p>
          <w:p w14:paraId="72CBC1E2" w14:textId="1EEC2E6C" w:rsidR="003E0CF5" w:rsidRPr="00E24448" w:rsidRDefault="00E24448" w:rsidP="003E0CF5">
            <w:pPr>
              <w:pStyle w:val="Prrafodelista"/>
              <w:numPr>
                <w:ilvl w:val="0"/>
                <w:numId w:val="20"/>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34</w:t>
            </w:r>
            <w:r w:rsidR="003E0CF5">
              <w:rPr>
                <w:rFonts w:ascii="Arial" w:hAnsi="Arial" w:cs="Arial"/>
                <w:b/>
                <w:bCs/>
                <w:sz w:val="24"/>
                <w:szCs w:val="24"/>
              </w:rPr>
              <w:t>.</w:t>
            </w:r>
          </w:p>
          <w:p w14:paraId="369DE405" w14:textId="46C5DFDF" w:rsidR="00E24448" w:rsidRPr="00E24448" w:rsidRDefault="00E24448" w:rsidP="00E24448">
            <w:pPr>
              <w:tabs>
                <w:tab w:val="left" w:pos="426"/>
              </w:tabs>
              <w:autoSpaceDE w:val="0"/>
              <w:autoSpaceDN w:val="0"/>
              <w:adjustRightInd w:val="0"/>
              <w:spacing w:before="240" w:line="276" w:lineRule="auto"/>
              <w:ind w:left="360" w:right="51"/>
              <w:jc w:val="both"/>
              <w:rPr>
                <w:rFonts w:ascii="Arial" w:hAnsi="Arial" w:cs="Arial"/>
                <w:bCs/>
                <w:sz w:val="24"/>
                <w:szCs w:val="24"/>
              </w:rPr>
            </w:pPr>
            <w:r>
              <w:rPr>
                <w:rFonts w:ascii="Arial" w:hAnsi="Arial" w:cs="Arial"/>
                <w:sz w:val="24"/>
                <w:szCs w:val="24"/>
              </w:rPr>
              <w:t xml:space="preserve">Se realiza la </w:t>
            </w:r>
            <w:r w:rsidR="00534D01">
              <w:rPr>
                <w:rFonts w:ascii="Arial" w:hAnsi="Arial" w:cs="Arial"/>
                <w:sz w:val="24"/>
                <w:szCs w:val="24"/>
              </w:rPr>
              <w:t xml:space="preserve">sugerencia </w:t>
            </w:r>
            <w:r>
              <w:rPr>
                <w:rFonts w:ascii="Arial" w:hAnsi="Arial" w:cs="Arial"/>
                <w:sz w:val="24"/>
                <w:szCs w:val="24"/>
              </w:rPr>
              <w:t xml:space="preserve">de establecer en este artículo </w:t>
            </w:r>
            <w:r w:rsidRPr="00E24448">
              <w:rPr>
                <w:rFonts w:ascii="Arial" w:hAnsi="Arial" w:cs="Arial"/>
                <w:bCs/>
                <w:sz w:val="24"/>
                <w:szCs w:val="24"/>
              </w:rPr>
              <w:t>la denominación de la App a descargar de manera gratuita. Se sugiere establecer el nombre en este artículo, para mayor claridad y certeza para la ciudadanía interesada en participar por la vía independiente, como se refiere en el artículo 39, “apoyo ciudadano INE</w:t>
            </w:r>
            <w:r w:rsidR="006C1F43">
              <w:rPr>
                <w:rFonts w:ascii="Arial" w:hAnsi="Arial" w:cs="Arial"/>
                <w:bCs/>
                <w:sz w:val="24"/>
                <w:szCs w:val="24"/>
              </w:rPr>
              <w:t>”</w:t>
            </w:r>
            <w:r>
              <w:rPr>
                <w:rFonts w:ascii="Arial" w:hAnsi="Arial" w:cs="Arial"/>
                <w:bCs/>
                <w:sz w:val="24"/>
                <w:szCs w:val="24"/>
              </w:rPr>
              <w:t>.</w:t>
            </w:r>
          </w:p>
          <w:p w14:paraId="2FE9739B" w14:textId="6405DDD9" w:rsidR="003E0CF5" w:rsidRPr="00415C1F" w:rsidRDefault="00E24448" w:rsidP="003E0CF5">
            <w:pPr>
              <w:pStyle w:val="Prrafodelista"/>
              <w:numPr>
                <w:ilvl w:val="0"/>
                <w:numId w:val="20"/>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w:t>
            </w:r>
            <w:r>
              <w:rPr>
                <w:rFonts w:ascii="Arial" w:hAnsi="Arial" w:cs="Arial"/>
                <w:b/>
                <w:bCs/>
                <w:sz w:val="24"/>
                <w:szCs w:val="24"/>
              </w:rPr>
              <w:t xml:space="preserve"> 141</w:t>
            </w:r>
            <w:r w:rsidR="003E0CF5">
              <w:rPr>
                <w:rFonts w:ascii="Arial" w:hAnsi="Arial" w:cs="Arial"/>
                <w:b/>
                <w:bCs/>
                <w:sz w:val="24"/>
                <w:szCs w:val="24"/>
              </w:rPr>
              <w:t>.</w:t>
            </w:r>
          </w:p>
          <w:p w14:paraId="770E5B01" w14:textId="3C34AA53" w:rsidR="00E24448" w:rsidRDefault="00E24448" w:rsidP="00E24448">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Se sugiere eliminar el título completo toda vez que estas reglas se establecen en los lineamientos para el registro de candidaturas en el proceso electoral de diputaciones locales y ayuntamientos 2023-2024, y en su caso, establecer una disposición donde por técnica legislativa se realice el reenvío a la normativa antes citada, ello con la finalidad de no duplicar disposiciones normativas contenidas en diversos documentos internos.</w:t>
            </w:r>
          </w:p>
          <w:p w14:paraId="37AFB0EB" w14:textId="5CE1546B" w:rsidR="00907159" w:rsidRDefault="00E24448" w:rsidP="003E0CF5">
            <w:pPr>
              <w:tabs>
                <w:tab w:val="left" w:pos="426"/>
              </w:tabs>
              <w:autoSpaceDE w:val="0"/>
              <w:autoSpaceDN w:val="0"/>
              <w:adjustRightInd w:val="0"/>
              <w:spacing w:before="240" w:line="276" w:lineRule="auto"/>
              <w:ind w:left="360" w:right="51"/>
              <w:jc w:val="both"/>
              <w:rPr>
                <w:rFonts w:ascii="Arial" w:hAnsi="Arial" w:cs="Arial"/>
                <w:bCs/>
                <w:sz w:val="24"/>
                <w:szCs w:val="24"/>
                <w:lang w:eastAsia="es-MX"/>
              </w:rPr>
            </w:pPr>
            <w:r w:rsidRPr="00E24448">
              <w:rPr>
                <w:rFonts w:ascii="Arial" w:hAnsi="Arial" w:cs="Arial"/>
                <w:bCs/>
                <w:sz w:val="24"/>
                <w:szCs w:val="24"/>
                <w:lang w:eastAsia="es-MX"/>
              </w:rPr>
              <w:t xml:space="preserve">Concluido el proceso de análisis, revisión y formuladas las </w:t>
            </w:r>
            <w:r w:rsidR="00534D01">
              <w:rPr>
                <w:rFonts w:ascii="Arial" w:hAnsi="Arial" w:cs="Arial"/>
                <w:bCs/>
                <w:sz w:val="24"/>
                <w:szCs w:val="24"/>
                <w:lang w:eastAsia="es-MX"/>
              </w:rPr>
              <w:t xml:space="preserve">sugerencias </w:t>
            </w:r>
            <w:r w:rsidRPr="00E24448">
              <w:rPr>
                <w:rFonts w:ascii="Arial" w:hAnsi="Arial" w:cs="Arial"/>
                <w:bCs/>
                <w:sz w:val="24"/>
                <w:szCs w:val="24"/>
                <w:lang w:eastAsia="es-MX"/>
              </w:rPr>
              <w:t>a</w:t>
            </w:r>
            <w:r w:rsidR="00534D01">
              <w:rPr>
                <w:rFonts w:ascii="Arial" w:hAnsi="Arial" w:cs="Arial"/>
                <w:bCs/>
                <w:sz w:val="24"/>
                <w:szCs w:val="24"/>
                <w:lang w:eastAsia="es-MX"/>
              </w:rPr>
              <w:t xml:space="preserve"> los</w:t>
            </w:r>
            <w:r w:rsidRPr="00E24448">
              <w:rPr>
                <w:rFonts w:ascii="Arial" w:hAnsi="Arial" w:cs="Arial"/>
                <w:bCs/>
                <w:sz w:val="24"/>
                <w:szCs w:val="24"/>
                <w:lang w:eastAsia="es-MX"/>
              </w:rPr>
              <w:t xml:space="preserve"> instrumento</w:t>
            </w:r>
            <w:r w:rsidR="00534D01">
              <w:rPr>
                <w:rFonts w:ascii="Arial" w:hAnsi="Arial" w:cs="Arial"/>
                <w:bCs/>
                <w:sz w:val="24"/>
                <w:szCs w:val="24"/>
                <w:lang w:eastAsia="es-MX"/>
              </w:rPr>
              <w:t>s</w:t>
            </w:r>
            <w:r w:rsidRPr="00E24448">
              <w:rPr>
                <w:rFonts w:ascii="Arial" w:hAnsi="Arial" w:cs="Arial"/>
                <w:bCs/>
                <w:sz w:val="24"/>
                <w:szCs w:val="24"/>
                <w:lang w:eastAsia="es-MX"/>
              </w:rPr>
              <w:t xml:space="preserve"> normativo</w:t>
            </w:r>
            <w:r w:rsidR="00534D01">
              <w:rPr>
                <w:rFonts w:ascii="Arial" w:hAnsi="Arial" w:cs="Arial"/>
                <w:bCs/>
                <w:sz w:val="24"/>
                <w:szCs w:val="24"/>
                <w:lang w:eastAsia="es-MX"/>
              </w:rPr>
              <w:t xml:space="preserve">s de </w:t>
            </w:r>
            <w:r w:rsidRPr="00E24448">
              <w:rPr>
                <w:rFonts w:ascii="Arial" w:hAnsi="Arial" w:cs="Arial"/>
                <w:bCs/>
                <w:sz w:val="24"/>
                <w:szCs w:val="24"/>
                <w:lang w:eastAsia="es-MX"/>
              </w:rPr>
              <w:t>cuenta, esta Comisión Especial de Normativa Interna, Dictamina lo siguiente:</w:t>
            </w:r>
          </w:p>
          <w:p w14:paraId="60D65438" w14:textId="77777777" w:rsidR="00E24448" w:rsidRPr="00E24448" w:rsidRDefault="00E24448" w:rsidP="00E24448">
            <w:pPr>
              <w:tabs>
                <w:tab w:val="left" w:pos="426"/>
              </w:tabs>
              <w:autoSpaceDE w:val="0"/>
              <w:autoSpaceDN w:val="0"/>
              <w:adjustRightInd w:val="0"/>
              <w:spacing w:before="240" w:line="276" w:lineRule="auto"/>
              <w:ind w:left="360" w:right="51"/>
              <w:jc w:val="center"/>
              <w:rPr>
                <w:rFonts w:ascii="Arial" w:hAnsi="Arial" w:cs="Arial"/>
                <w:b/>
                <w:sz w:val="24"/>
                <w:szCs w:val="24"/>
                <w:lang w:eastAsia="es-MX"/>
              </w:rPr>
            </w:pPr>
            <w:r w:rsidRPr="00E24448">
              <w:rPr>
                <w:rFonts w:ascii="Arial" w:hAnsi="Arial" w:cs="Arial"/>
                <w:b/>
                <w:sz w:val="24"/>
                <w:szCs w:val="24"/>
                <w:lang w:eastAsia="es-MX"/>
              </w:rPr>
              <w:t>PUNTOS RESOLUTIVOS</w:t>
            </w:r>
          </w:p>
          <w:p w14:paraId="1969C7F4" w14:textId="3306F57E" w:rsidR="00E24448" w:rsidRPr="00E24448" w:rsidRDefault="00E24448" w:rsidP="00E24448">
            <w:pPr>
              <w:tabs>
                <w:tab w:val="left" w:pos="426"/>
              </w:tabs>
              <w:autoSpaceDE w:val="0"/>
              <w:autoSpaceDN w:val="0"/>
              <w:adjustRightInd w:val="0"/>
              <w:spacing w:before="240" w:line="276" w:lineRule="auto"/>
              <w:ind w:left="360" w:right="51"/>
              <w:jc w:val="both"/>
              <w:rPr>
                <w:rFonts w:ascii="Arial" w:hAnsi="Arial" w:cs="Arial"/>
                <w:bCs/>
                <w:sz w:val="24"/>
                <w:szCs w:val="24"/>
                <w:lang w:eastAsia="es-MX"/>
              </w:rPr>
            </w:pPr>
            <w:r w:rsidRPr="00E24448">
              <w:rPr>
                <w:rFonts w:ascii="Arial" w:hAnsi="Arial" w:cs="Arial"/>
                <w:bCs/>
                <w:sz w:val="24"/>
                <w:szCs w:val="24"/>
                <w:lang w:eastAsia="es-MX"/>
              </w:rPr>
              <w:t>1.</w:t>
            </w:r>
            <w:r w:rsidRPr="00E24448">
              <w:rPr>
                <w:rFonts w:ascii="Arial" w:hAnsi="Arial" w:cs="Arial"/>
                <w:bCs/>
                <w:sz w:val="24"/>
                <w:szCs w:val="24"/>
                <w:lang w:eastAsia="es-MX"/>
              </w:rPr>
              <w:tab/>
              <w:t xml:space="preserve">Se emiten las </w:t>
            </w:r>
            <w:r w:rsidR="00534D01">
              <w:rPr>
                <w:rFonts w:ascii="Arial" w:hAnsi="Arial" w:cs="Arial"/>
                <w:bCs/>
                <w:sz w:val="24"/>
                <w:szCs w:val="24"/>
                <w:lang w:eastAsia="es-MX"/>
              </w:rPr>
              <w:t>sugerencias a</w:t>
            </w:r>
            <w:r w:rsidRPr="00E24448">
              <w:rPr>
                <w:rFonts w:ascii="Arial" w:hAnsi="Arial" w:cs="Arial"/>
                <w:bCs/>
                <w:sz w:val="24"/>
                <w:szCs w:val="24"/>
                <w:lang w:eastAsia="es-MX"/>
              </w:rPr>
              <w:t xml:space="preserve"> los anteproyectos denominados: 1.- </w:t>
            </w:r>
            <w:r w:rsidRPr="00E24448">
              <w:rPr>
                <w:rFonts w:ascii="Arial" w:hAnsi="Arial" w:cs="Arial"/>
                <w:b/>
                <w:sz w:val="24"/>
                <w:szCs w:val="24"/>
                <w:lang w:eastAsia="es-MX"/>
              </w:rPr>
              <w:t>Lineamientos para el Registro de Candidaturas para el Proceso Electoral Ordinario de Diputaciones Locales y Ayuntamientos 2023-2024</w:t>
            </w:r>
            <w:r w:rsidRPr="00E24448">
              <w:rPr>
                <w:rFonts w:ascii="Arial" w:hAnsi="Arial" w:cs="Arial"/>
                <w:bCs/>
                <w:sz w:val="24"/>
                <w:szCs w:val="24"/>
                <w:lang w:eastAsia="es-MX"/>
              </w:rPr>
              <w:t xml:space="preserve">. 2.- </w:t>
            </w:r>
            <w:r w:rsidRPr="00E24448">
              <w:rPr>
                <w:rFonts w:ascii="Arial" w:hAnsi="Arial" w:cs="Arial"/>
                <w:b/>
                <w:sz w:val="24"/>
                <w:szCs w:val="24"/>
                <w:lang w:eastAsia="es-MX"/>
              </w:rPr>
              <w:t>Lineamientos que deberá observar la ciudadanía interesada en postularse mediante candidaturas independientes a los cargos de Diputaciones Locales por el principio de Mayoría Relativa y Ayuntamientos, en el Proceso Electoral Ordinario de Diputaciones Locales y Ayuntamientos 2023-2024</w:t>
            </w:r>
            <w:r w:rsidRPr="00E24448">
              <w:rPr>
                <w:rFonts w:ascii="Arial" w:hAnsi="Arial" w:cs="Arial"/>
                <w:bCs/>
                <w:sz w:val="24"/>
                <w:szCs w:val="24"/>
                <w:lang w:eastAsia="es-MX"/>
              </w:rPr>
              <w:t>, respectivamente, presentado por el área usuaria de conformidad con lo establecido en el protocolo y el Manual para la emisión de la normativa interna, de acuerdo con lo expuesto en el Considerando III, del presente dictamen.</w:t>
            </w:r>
          </w:p>
          <w:p w14:paraId="2F452E61" w14:textId="1E01243D" w:rsidR="00E24448" w:rsidRPr="005C39A7" w:rsidRDefault="00E24448" w:rsidP="00E24448">
            <w:pPr>
              <w:tabs>
                <w:tab w:val="left" w:pos="426"/>
              </w:tabs>
              <w:autoSpaceDE w:val="0"/>
              <w:autoSpaceDN w:val="0"/>
              <w:adjustRightInd w:val="0"/>
              <w:spacing w:before="240" w:line="276" w:lineRule="auto"/>
              <w:ind w:left="360" w:right="51"/>
              <w:jc w:val="both"/>
              <w:rPr>
                <w:rFonts w:ascii="Arial" w:hAnsi="Arial" w:cs="Arial"/>
                <w:bCs/>
                <w:sz w:val="24"/>
                <w:szCs w:val="24"/>
                <w:lang w:eastAsia="es-MX"/>
              </w:rPr>
            </w:pPr>
            <w:r w:rsidRPr="00E24448">
              <w:rPr>
                <w:rFonts w:ascii="Arial" w:hAnsi="Arial" w:cs="Arial"/>
                <w:bCs/>
                <w:sz w:val="24"/>
                <w:szCs w:val="24"/>
                <w:lang w:eastAsia="es-MX"/>
              </w:rPr>
              <w:t>2.</w:t>
            </w:r>
            <w:r w:rsidRPr="00E24448">
              <w:rPr>
                <w:rFonts w:ascii="Arial" w:hAnsi="Arial" w:cs="Arial"/>
                <w:bCs/>
                <w:sz w:val="24"/>
                <w:szCs w:val="24"/>
                <w:lang w:eastAsia="es-MX"/>
              </w:rPr>
              <w:tab/>
            </w:r>
            <w:r w:rsidRPr="00E24448">
              <w:rPr>
                <w:rFonts w:ascii="Arial" w:hAnsi="Arial" w:cs="Arial"/>
                <w:b/>
                <w:sz w:val="24"/>
                <w:szCs w:val="24"/>
                <w:lang w:eastAsia="es-MX"/>
              </w:rPr>
              <w:t>Remítase</w:t>
            </w:r>
            <w:r w:rsidRPr="00E24448">
              <w:rPr>
                <w:rFonts w:ascii="Arial" w:hAnsi="Arial" w:cs="Arial"/>
                <w:bCs/>
                <w:sz w:val="24"/>
                <w:szCs w:val="24"/>
                <w:lang w:eastAsia="es-MX"/>
              </w:rPr>
              <w:t xml:space="preserve"> el presente Dictamen Técnico a la Secretaría Técnica de la Comisión de Prerrogativas y Partidos Políticos, para su conocimiento y efectos correspondientes.</w:t>
            </w:r>
          </w:p>
        </w:tc>
      </w:tr>
    </w:tbl>
    <w:p w14:paraId="76221B6F" w14:textId="77777777" w:rsidR="009441C7" w:rsidRDefault="009441C7" w:rsidP="009441C7">
      <w:pPr>
        <w:spacing w:after="0"/>
        <w:rPr>
          <w:rFonts w:ascii="Arial" w:hAnsi="Arial" w:cs="Arial"/>
          <w:sz w:val="24"/>
          <w:szCs w:val="24"/>
        </w:rPr>
      </w:pPr>
    </w:p>
    <w:p w14:paraId="2B9C5D21" w14:textId="77777777" w:rsidR="004D274C" w:rsidRDefault="004D274C" w:rsidP="002B5A6D">
      <w:pPr>
        <w:shd w:val="clear" w:color="auto" w:fill="D9D9D9" w:themeFill="background1" w:themeFillShade="D9"/>
        <w:spacing w:after="0" w:line="240" w:lineRule="auto"/>
        <w:ind w:right="-235"/>
        <w:jc w:val="center"/>
        <w:rPr>
          <w:rFonts w:ascii="Century Gothic" w:hAnsi="Century Gothic" w:cs="Arial"/>
          <w:b/>
          <w:sz w:val="22"/>
          <w:szCs w:val="22"/>
        </w:rPr>
      </w:pPr>
      <w:r>
        <w:rPr>
          <w:rFonts w:ascii="Century Gothic" w:hAnsi="Century Gothic" w:cs="Arial"/>
          <w:b/>
        </w:rPr>
        <w:lastRenderedPageBreak/>
        <w:t>LA COMISIÓN ESPECIAL DE NORMATIVA INTERNA DEL</w:t>
      </w:r>
    </w:p>
    <w:p w14:paraId="28AD8086" w14:textId="77777777" w:rsidR="004D274C" w:rsidRDefault="004D274C" w:rsidP="002B5A6D">
      <w:pPr>
        <w:shd w:val="clear" w:color="auto" w:fill="D9D9D9" w:themeFill="background1" w:themeFillShade="D9"/>
        <w:spacing w:after="0" w:line="240" w:lineRule="auto"/>
        <w:ind w:right="-235"/>
        <w:jc w:val="center"/>
        <w:rPr>
          <w:rFonts w:ascii="Century Gothic" w:hAnsi="Century Gothic" w:cs="Arial"/>
          <w:b/>
        </w:rPr>
      </w:pPr>
      <w:r>
        <w:rPr>
          <w:rFonts w:ascii="Century Gothic" w:hAnsi="Century Gothic" w:cs="Arial"/>
          <w:b/>
        </w:rPr>
        <w:t>INSTITUTO ELECTORAL Y DE PARTICIPACIÓN</w:t>
      </w:r>
    </w:p>
    <w:p w14:paraId="23285DBD" w14:textId="77777777" w:rsidR="004D274C" w:rsidRDefault="004D274C" w:rsidP="002B5A6D">
      <w:pPr>
        <w:shd w:val="clear" w:color="auto" w:fill="D9D9D9" w:themeFill="background1" w:themeFillShade="D9"/>
        <w:spacing w:after="0" w:line="240" w:lineRule="auto"/>
        <w:ind w:right="-235"/>
        <w:jc w:val="center"/>
        <w:rPr>
          <w:rFonts w:ascii="Century Gothic" w:hAnsi="Century Gothic" w:cs="Arial"/>
          <w:b/>
        </w:rPr>
      </w:pPr>
      <w:r>
        <w:rPr>
          <w:rFonts w:ascii="Century Gothic" w:hAnsi="Century Gothic" w:cs="Arial"/>
          <w:b/>
        </w:rPr>
        <w:t>CIUDADANA DEL ESTADO DE GUERRERO</w:t>
      </w:r>
    </w:p>
    <w:p w14:paraId="5AC9DCCA" w14:textId="77777777" w:rsidR="004D274C" w:rsidRDefault="004D274C" w:rsidP="004D274C">
      <w:pPr>
        <w:spacing w:after="0" w:line="240" w:lineRule="auto"/>
        <w:ind w:right="-235"/>
        <w:jc w:val="center"/>
        <w:rPr>
          <w:rFonts w:ascii="Century Gothic" w:hAnsi="Century Gothic" w:cs="Arial"/>
          <w:b/>
        </w:rPr>
      </w:pPr>
    </w:p>
    <w:p w14:paraId="0D281EC8" w14:textId="77777777" w:rsidR="004D274C" w:rsidRDefault="004D274C" w:rsidP="004D274C">
      <w:pPr>
        <w:spacing w:after="0" w:line="240" w:lineRule="auto"/>
        <w:ind w:right="-235"/>
        <w:jc w:val="center"/>
        <w:rPr>
          <w:rFonts w:ascii="Century Gothic" w:hAnsi="Century Gothic" w:cs="Arial"/>
          <w:b/>
        </w:rPr>
      </w:pPr>
    </w:p>
    <w:p w14:paraId="573199A0" w14:textId="77777777" w:rsidR="004D274C" w:rsidRDefault="004D274C" w:rsidP="004D274C">
      <w:pPr>
        <w:spacing w:after="0" w:line="240" w:lineRule="auto"/>
        <w:ind w:right="-235"/>
        <w:jc w:val="center"/>
        <w:rPr>
          <w:rFonts w:ascii="Century Gothic" w:hAnsi="Century Gothic" w:cs="Arial"/>
          <w:b/>
        </w:rPr>
      </w:pPr>
      <w:r>
        <w:rPr>
          <w:rFonts w:ascii="Century Gothic" w:hAnsi="Century Gothic" w:cs="Arial"/>
          <w:b/>
        </w:rPr>
        <w:t xml:space="preserve">   C. EDMAR LEÓN GARCÍA </w:t>
      </w:r>
    </w:p>
    <w:p w14:paraId="24DF6718" w14:textId="77777777" w:rsidR="004D274C" w:rsidRDefault="004D274C" w:rsidP="004D274C">
      <w:pPr>
        <w:spacing w:after="0" w:line="240" w:lineRule="auto"/>
        <w:ind w:right="-235"/>
        <w:jc w:val="center"/>
        <w:rPr>
          <w:rFonts w:ascii="Century Gothic" w:hAnsi="Century Gothic" w:cs="Arial"/>
        </w:rPr>
      </w:pPr>
      <w:r>
        <w:rPr>
          <w:rFonts w:ascii="Century Gothic" w:hAnsi="Century Gothic" w:cs="Arial"/>
        </w:rPr>
        <w:t>CONSEJERO PRESIDENTE</w:t>
      </w:r>
    </w:p>
    <w:p w14:paraId="5F2F1097" w14:textId="77777777" w:rsidR="004D274C" w:rsidRPr="005C39A7" w:rsidRDefault="004D274C" w:rsidP="009441C7">
      <w:pPr>
        <w:spacing w:after="0"/>
        <w:rPr>
          <w:rFonts w:ascii="Arial" w:hAnsi="Arial" w:cs="Arial"/>
          <w:vanish/>
          <w:sz w:val="24"/>
          <w:szCs w:val="24"/>
        </w:rPr>
      </w:pPr>
    </w:p>
    <w:p w14:paraId="561435C8" w14:textId="77777777" w:rsidR="009441C7" w:rsidRDefault="009441C7" w:rsidP="009441C7">
      <w:pPr>
        <w:rPr>
          <w:rFonts w:ascii="Arial" w:hAnsi="Arial" w:cs="Arial"/>
          <w:sz w:val="24"/>
          <w:szCs w:val="24"/>
        </w:rPr>
      </w:pPr>
    </w:p>
    <w:tbl>
      <w:tblPr>
        <w:tblW w:w="9955" w:type="dxa"/>
        <w:jc w:val="center"/>
        <w:tblLook w:val="04A0" w:firstRow="1" w:lastRow="0" w:firstColumn="1" w:lastColumn="0" w:noHBand="0" w:noVBand="1"/>
      </w:tblPr>
      <w:tblGrid>
        <w:gridCol w:w="4710"/>
        <w:gridCol w:w="5205"/>
        <w:gridCol w:w="40"/>
      </w:tblGrid>
      <w:tr w:rsidR="004D274C" w14:paraId="14999A20" w14:textId="77777777" w:rsidTr="002B5A6D">
        <w:trPr>
          <w:trHeight w:val="944"/>
          <w:jc w:val="center"/>
        </w:trPr>
        <w:tc>
          <w:tcPr>
            <w:tcW w:w="4710" w:type="dxa"/>
          </w:tcPr>
          <w:p w14:paraId="45AE0203"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C. AZUCENA CAYETANO SOLANO</w:t>
            </w:r>
          </w:p>
          <w:p w14:paraId="3F90092D" w14:textId="77777777" w:rsidR="004D274C" w:rsidRDefault="004D274C" w:rsidP="00076647">
            <w:pPr>
              <w:spacing w:after="0" w:line="240" w:lineRule="auto"/>
              <w:ind w:right="-235"/>
              <w:jc w:val="center"/>
              <w:rPr>
                <w:rFonts w:ascii="Century Gothic" w:hAnsi="Century Gothic" w:cs="Arial"/>
              </w:rPr>
            </w:pPr>
            <w:r>
              <w:rPr>
                <w:rFonts w:ascii="Century Gothic" w:hAnsi="Century Gothic" w:cs="Arial"/>
              </w:rPr>
              <w:t>CONSEJERA INTEGRANTE</w:t>
            </w:r>
          </w:p>
        </w:tc>
        <w:tc>
          <w:tcPr>
            <w:tcW w:w="5245" w:type="dxa"/>
            <w:gridSpan w:val="2"/>
          </w:tcPr>
          <w:p w14:paraId="634CF612"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C. AMADEO GUERRERO ONOFRE</w:t>
            </w:r>
          </w:p>
          <w:p w14:paraId="1A88FE89" w14:textId="77777777" w:rsidR="004D274C" w:rsidRDefault="004D274C" w:rsidP="00076647">
            <w:pPr>
              <w:spacing w:after="0" w:line="240" w:lineRule="auto"/>
              <w:ind w:right="-235" w:firstLine="285"/>
              <w:jc w:val="center"/>
              <w:rPr>
                <w:rFonts w:ascii="Century Gothic" w:hAnsi="Century Gothic" w:cs="Arial"/>
              </w:rPr>
            </w:pPr>
            <w:r>
              <w:rPr>
                <w:rFonts w:ascii="Century Gothic" w:hAnsi="Century Gothic" w:cs="Arial"/>
              </w:rPr>
              <w:t>CONSEJERO INTEGRANTE</w:t>
            </w:r>
          </w:p>
        </w:tc>
      </w:tr>
      <w:tr w:rsidR="004D274C" w14:paraId="66D3BC45" w14:textId="77777777" w:rsidTr="002B5A6D">
        <w:trPr>
          <w:gridAfter w:val="1"/>
          <w:wAfter w:w="40" w:type="dxa"/>
          <w:trHeight w:val="421"/>
          <w:jc w:val="center"/>
        </w:trPr>
        <w:tc>
          <w:tcPr>
            <w:tcW w:w="9915" w:type="dxa"/>
            <w:gridSpan w:val="2"/>
            <w:shd w:val="clear" w:color="auto" w:fill="D9D9D9" w:themeFill="background1" w:themeFillShade="D9"/>
          </w:tcPr>
          <w:p w14:paraId="7C9E7AA3"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REPRESENTACIONES DE LOS PARTIDOS POLÍTICOS</w:t>
            </w:r>
          </w:p>
        </w:tc>
      </w:tr>
      <w:tr w:rsidR="004D274C" w14:paraId="01B7ABA9" w14:textId="77777777" w:rsidTr="002B5A6D">
        <w:trPr>
          <w:trHeight w:val="857"/>
          <w:jc w:val="center"/>
        </w:trPr>
        <w:tc>
          <w:tcPr>
            <w:tcW w:w="4710" w:type="dxa"/>
          </w:tcPr>
          <w:p w14:paraId="36B25759" w14:textId="77777777" w:rsidR="004D274C" w:rsidRDefault="004D274C" w:rsidP="00070E8D">
            <w:pPr>
              <w:tabs>
                <w:tab w:val="left" w:pos="4320"/>
              </w:tabs>
              <w:spacing w:after="0" w:line="240" w:lineRule="auto"/>
              <w:ind w:right="-235"/>
              <w:rPr>
                <w:rFonts w:ascii="Century Gothic" w:hAnsi="Century Gothic" w:cs="Arial"/>
                <w:b/>
              </w:rPr>
            </w:pPr>
          </w:p>
          <w:p w14:paraId="72CDD210" w14:textId="77777777" w:rsidR="004D274C" w:rsidRDefault="004D274C" w:rsidP="00076647">
            <w:pPr>
              <w:tabs>
                <w:tab w:val="left" w:pos="4320"/>
              </w:tabs>
              <w:spacing w:after="0" w:line="240" w:lineRule="auto"/>
              <w:ind w:right="-235"/>
              <w:jc w:val="center"/>
              <w:rPr>
                <w:rFonts w:ascii="Century Gothic" w:hAnsi="Century Gothic" w:cs="Arial"/>
                <w:b/>
              </w:rPr>
            </w:pPr>
          </w:p>
          <w:p w14:paraId="5D009CC2"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C. SILVIO RODRÍGUEZ GARCÍA.</w:t>
            </w:r>
          </w:p>
          <w:p w14:paraId="7B8A9C82" w14:textId="77777777" w:rsidR="004D274C" w:rsidRDefault="004D274C" w:rsidP="00076647">
            <w:pPr>
              <w:tabs>
                <w:tab w:val="left" w:pos="4320"/>
              </w:tabs>
              <w:spacing w:after="0" w:line="240" w:lineRule="auto"/>
              <w:ind w:right="-235"/>
              <w:jc w:val="center"/>
              <w:rPr>
                <w:rFonts w:ascii="Century Gothic" w:hAnsi="Century Gothic" w:cs="Arial"/>
              </w:rPr>
            </w:pPr>
            <w:r>
              <w:rPr>
                <w:rFonts w:ascii="Century Gothic" w:hAnsi="Century Gothic" w:cs="Arial"/>
              </w:rPr>
              <w:t>REPRESENTANTE DEL PARTIDO ACCIÓN NACIONAL.</w:t>
            </w:r>
          </w:p>
        </w:tc>
        <w:tc>
          <w:tcPr>
            <w:tcW w:w="5245" w:type="dxa"/>
            <w:gridSpan w:val="2"/>
          </w:tcPr>
          <w:p w14:paraId="00F01B81" w14:textId="77777777" w:rsidR="004D274C" w:rsidRDefault="004D274C" w:rsidP="00070E8D">
            <w:pPr>
              <w:spacing w:after="0" w:line="240" w:lineRule="auto"/>
              <w:ind w:right="-235"/>
              <w:rPr>
                <w:rFonts w:ascii="Century Gothic" w:eastAsia="Calibri" w:hAnsi="Century Gothic" w:cs="Arial"/>
                <w:b/>
              </w:rPr>
            </w:pPr>
            <w:bookmarkStart w:id="1" w:name="_Hlk47728669"/>
          </w:p>
          <w:p w14:paraId="165BC848" w14:textId="77777777" w:rsidR="004D274C" w:rsidRDefault="004D274C" w:rsidP="00076647">
            <w:pPr>
              <w:spacing w:after="0" w:line="240" w:lineRule="auto"/>
              <w:ind w:right="-235"/>
              <w:jc w:val="center"/>
              <w:rPr>
                <w:rFonts w:ascii="Century Gothic" w:eastAsia="Calibri" w:hAnsi="Century Gothic" w:cs="Arial"/>
                <w:b/>
              </w:rPr>
            </w:pPr>
          </w:p>
          <w:p w14:paraId="5A1F3046" w14:textId="77777777" w:rsidR="004D274C" w:rsidRDefault="004D274C" w:rsidP="00076647">
            <w:pPr>
              <w:spacing w:after="0" w:line="240" w:lineRule="auto"/>
              <w:ind w:right="-235"/>
              <w:jc w:val="center"/>
              <w:rPr>
                <w:rFonts w:ascii="Century Gothic" w:eastAsia="Calibri" w:hAnsi="Century Gothic" w:cs="Arial"/>
                <w:b/>
              </w:rPr>
            </w:pPr>
            <w:r>
              <w:rPr>
                <w:rFonts w:ascii="Century Gothic" w:eastAsia="Calibri" w:hAnsi="Century Gothic" w:cs="Arial"/>
                <w:b/>
              </w:rPr>
              <w:t>C. MANUEL ALBERTO SAAVEDRA CHÁVEZ.</w:t>
            </w:r>
          </w:p>
          <w:p w14:paraId="798BC2A8" w14:textId="77777777" w:rsidR="004D274C" w:rsidRDefault="004D274C" w:rsidP="00076647">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REVOLUCIONARIO INSTITUCIONAL.</w:t>
            </w:r>
            <w:bookmarkEnd w:id="1"/>
          </w:p>
        </w:tc>
      </w:tr>
      <w:tr w:rsidR="004D274C" w14:paraId="1AEF5C7D" w14:textId="77777777" w:rsidTr="002B5A6D">
        <w:trPr>
          <w:trHeight w:val="857"/>
          <w:jc w:val="center"/>
        </w:trPr>
        <w:tc>
          <w:tcPr>
            <w:tcW w:w="4710" w:type="dxa"/>
          </w:tcPr>
          <w:p w14:paraId="1F01C699" w14:textId="77777777" w:rsidR="004D274C" w:rsidRDefault="004D274C" w:rsidP="00076647">
            <w:pPr>
              <w:spacing w:after="0" w:line="240" w:lineRule="auto"/>
              <w:ind w:right="-235"/>
              <w:jc w:val="center"/>
              <w:rPr>
                <w:rFonts w:ascii="Century Gothic" w:eastAsia="Calibri" w:hAnsi="Century Gothic" w:cs="Arial"/>
                <w:b/>
              </w:rPr>
            </w:pPr>
            <w:bookmarkStart w:id="2" w:name="_Hlk47963091"/>
          </w:p>
          <w:p w14:paraId="222C9607" w14:textId="77777777" w:rsidR="004D274C" w:rsidRDefault="004D274C" w:rsidP="00076647">
            <w:pPr>
              <w:spacing w:after="0" w:line="240" w:lineRule="auto"/>
              <w:ind w:right="-235"/>
              <w:jc w:val="center"/>
              <w:rPr>
                <w:rFonts w:ascii="Century Gothic" w:eastAsia="Calibri" w:hAnsi="Century Gothic" w:cs="Arial"/>
                <w:b/>
              </w:rPr>
            </w:pPr>
            <w:r>
              <w:rPr>
                <w:rFonts w:ascii="Century Gothic" w:eastAsia="Calibri" w:hAnsi="Century Gothic" w:cs="Arial"/>
                <w:b/>
              </w:rPr>
              <w:t xml:space="preserve">C. </w:t>
            </w:r>
            <w:r>
              <w:rPr>
                <w:rFonts w:ascii="Century Gothic" w:hAnsi="Century Gothic" w:cs="Arial"/>
                <w:b/>
                <w:bCs/>
                <w:color w:val="222222"/>
                <w:spacing w:val="-2"/>
                <w:shd w:val="clear" w:color="auto" w:fill="FFFFFF"/>
              </w:rPr>
              <w:t>MARIANO HANSEL PATRICIO ABARCA</w:t>
            </w:r>
            <w:r>
              <w:rPr>
                <w:rFonts w:ascii="Century Gothic" w:eastAsia="Calibri" w:hAnsi="Century Gothic" w:cs="Arial"/>
                <w:b/>
              </w:rPr>
              <w:t xml:space="preserve">. </w:t>
            </w:r>
          </w:p>
          <w:p w14:paraId="23845819" w14:textId="77777777" w:rsidR="004D274C" w:rsidRDefault="004D274C" w:rsidP="00076647">
            <w:pPr>
              <w:spacing w:after="0" w:line="240" w:lineRule="auto"/>
              <w:ind w:right="-235"/>
              <w:jc w:val="center"/>
              <w:rPr>
                <w:rFonts w:ascii="Century Gothic" w:eastAsia="Calibri" w:hAnsi="Century Gothic" w:cs="Arial"/>
                <w:b/>
              </w:rPr>
            </w:pPr>
            <w:r>
              <w:rPr>
                <w:rFonts w:ascii="Century Gothic" w:eastAsia="Calibri" w:hAnsi="Century Gothic" w:cs="Arial"/>
              </w:rPr>
              <w:t>REPRESENTANTE DEL PARTIDO DE LA REVOLUCIÓN DEMOCRÁTICA.</w:t>
            </w:r>
            <w:bookmarkEnd w:id="2"/>
          </w:p>
        </w:tc>
        <w:tc>
          <w:tcPr>
            <w:tcW w:w="5245" w:type="dxa"/>
            <w:gridSpan w:val="2"/>
          </w:tcPr>
          <w:p w14:paraId="2E126043" w14:textId="77777777" w:rsidR="004D274C" w:rsidRPr="00D86E2B" w:rsidRDefault="004D274C" w:rsidP="00076647">
            <w:pPr>
              <w:spacing w:after="0" w:line="240" w:lineRule="auto"/>
              <w:ind w:right="-235"/>
              <w:jc w:val="center"/>
              <w:rPr>
                <w:rFonts w:ascii="Century Gothic" w:eastAsia="Calibri" w:hAnsi="Century Gothic" w:cs="Arial"/>
                <w:b/>
              </w:rPr>
            </w:pPr>
          </w:p>
          <w:p w14:paraId="1203B832"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C. ISAIAS ROJAS RAMÍREZ.</w:t>
            </w:r>
          </w:p>
          <w:p w14:paraId="33BDFF13" w14:textId="77777777" w:rsidR="004D274C" w:rsidRDefault="004D274C" w:rsidP="00076647">
            <w:pPr>
              <w:spacing w:after="0" w:line="240" w:lineRule="auto"/>
              <w:ind w:right="-235"/>
              <w:jc w:val="center"/>
              <w:rPr>
                <w:rFonts w:ascii="Century Gothic" w:hAnsi="Century Gothic" w:cs="Arial"/>
              </w:rPr>
            </w:pPr>
            <w:r>
              <w:rPr>
                <w:rFonts w:ascii="Century Gothic" w:hAnsi="Century Gothic" w:cs="Arial"/>
              </w:rPr>
              <w:t>REPRESENTANTE DEL PARTIDO DEL TRABAJO.</w:t>
            </w:r>
          </w:p>
        </w:tc>
      </w:tr>
      <w:tr w:rsidR="004D274C" w14:paraId="45C37E1C" w14:textId="77777777" w:rsidTr="002B5A6D">
        <w:trPr>
          <w:trHeight w:val="857"/>
          <w:jc w:val="center"/>
        </w:trPr>
        <w:tc>
          <w:tcPr>
            <w:tcW w:w="4710" w:type="dxa"/>
          </w:tcPr>
          <w:p w14:paraId="218F5F37" w14:textId="77777777" w:rsidR="004D274C" w:rsidRDefault="004D274C" w:rsidP="00070E8D">
            <w:pPr>
              <w:spacing w:after="0" w:line="240" w:lineRule="auto"/>
              <w:ind w:right="-235"/>
              <w:rPr>
                <w:rFonts w:ascii="Century Gothic" w:eastAsia="Calibri" w:hAnsi="Century Gothic" w:cs="Arial"/>
                <w:b/>
              </w:rPr>
            </w:pPr>
          </w:p>
          <w:p w14:paraId="14448AA3" w14:textId="77777777" w:rsidR="004D274C" w:rsidRDefault="004D274C" w:rsidP="00076647">
            <w:pPr>
              <w:spacing w:after="0" w:line="240" w:lineRule="auto"/>
              <w:ind w:right="-235"/>
              <w:jc w:val="center"/>
              <w:rPr>
                <w:rFonts w:ascii="Century Gothic" w:eastAsia="Calibri" w:hAnsi="Century Gothic" w:cs="Arial"/>
                <w:b/>
              </w:rPr>
            </w:pPr>
          </w:p>
          <w:p w14:paraId="248757E6" w14:textId="77777777" w:rsidR="004D274C" w:rsidRDefault="004D274C" w:rsidP="00076647">
            <w:pPr>
              <w:spacing w:after="0" w:line="240" w:lineRule="auto"/>
              <w:ind w:right="-235"/>
              <w:jc w:val="center"/>
              <w:rPr>
                <w:rFonts w:ascii="Century Gothic" w:eastAsia="Calibri" w:hAnsi="Century Gothic" w:cs="Arial"/>
                <w:b/>
              </w:rPr>
            </w:pPr>
            <w:r>
              <w:rPr>
                <w:rFonts w:ascii="Century Gothic" w:eastAsia="Calibri" w:hAnsi="Century Gothic" w:cs="Arial"/>
                <w:b/>
              </w:rPr>
              <w:t>C. JUAN MANUEL MACIEL MOYORIDO.</w:t>
            </w:r>
          </w:p>
          <w:p w14:paraId="7743CD5F" w14:textId="77777777" w:rsidR="004D274C" w:rsidRDefault="004D274C" w:rsidP="00076647">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VERDE ECOLOGISTA DE MÉXICO.</w:t>
            </w:r>
          </w:p>
        </w:tc>
        <w:tc>
          <w:tcPr>
            <w:tcW w:w="5245" w:type="dxa"/>
            <w:gridSpan w:val="2"/>
          </w:tcPr>
          <w:p w14:paraId="222B7A71" w14:textId="77777777" w:rsidR="004D274C" w:rsidRDefault="004D274C" w:rsidP="00070E8D">
            <w:pPr>
              <w:spacing w:after="0" w:line="240" w:lineRule="auto"/>
              <w:ind w:right="-235"/>
              <w:rPr>
                <w:rFonts w:ascii="Century Gothic" w:hAnsi="Century Gothic" w:cs="Arial"/>
                <w:b/>
              </w:rPr>
            </w:pPr>
            <w:bookmarkStart w:id="3" w:name="_Hlk47997814"/>
          </w:p>
          <w:p w14:paraId="79050DB3" w14:textId="77777777" w:rsidR="004D274C" w:rsidRPr="00D86E2B" w:rsidRDefault="004D274C" w:rsidP="00076647">
            <w:pPr>
              <w:spacing w:after="0" w:line="240" w:lineRule="auto"/>
              <w:ind w:right="-235"/>
              <w:jc w:val="center"/>
              <w:rPr>
                <w:rFonts w:ascii="Century Gothic" w:eastAsia="Calibri" w:hAnsi="Century Gothic" w:cs="Arial"/>
                <w:b/>
              </w:rPr>
            </w:pPr>
          </w:p>
          <w:p w14:paraId="51EB8543" w14:textId="6122583F"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 xml:space="preserve">C. </w:t>
            </w:r>
            <w:r w:rsidR="003650BB">
              <w:rPr>
                <w:rFonts w:ascii="Century Gothic" w:hAnsi="Century Gothic" w:cs="Arial"/>
                <w:b/>
              </w:rPr>
              <w:t>ARACELI CATALÁN VÁZQUEZ</w:t>
            </w:r>
            <w:r>
              <w:rPr>
                <w:rFonts w:ascii="Century Gothic" w:hAnsi="Century Gothic" w:cs="Arial"/>
                <w:b/>
              </w:rPr>
              <w:t>.</w:t>
            </w:r>
          </w:p>
          <w:p w14:paraId="53643148" w14:textId="77777777" w:rsidR="004D274C" w:rsidRDefault="004D274C" w:rsidP="00076647">
            <w:pPr>
              <w:spacing w:after="0" w:line="240" w:lineRule="auto"/>
              <w:ind w:right="-235"/>
              <w:jc w:val="center"/>
              <w:rPr>
                <w:rFonts w:ascii="Century Gothic" w:hAnsi="Century Gothic" w:cs="Arial"/>
              </w:rPr>
            </w:pPr>
            <w:r>
              <w:rPr>
                <w:rFonts w:ascii="Century Gothic" w:hAnsi="Century Gothic" w:cs="Arial"/>
                <w:b/>
              </w:rPr>
              <w:t xml:space="preserve"> </w:t>
            </w:r>
            <w:r>
              <w:rPr>
                <w:rFonts w:ascii="Century Gothic" w:hAnsi="Century Gothic" w:cs="Arial"/>
              </w:rPr>
              <w:t>REPRESENTANTE DEL PARTIDO MOVIMIENTO CIUDADANO.</w:t>
            </w:r>
            <w:bookmarkEnd w:id="3"/>
          </w:p>
        </w:tc>
      </w:tr>
      <w:tr w:rsidR="004D274C" w14:paraId="05D17BBB" w14:textId="77777777" w:rsidTr="002B5A6D">
        <w:trPr>
          <w:trHeight w:val="1184"/>
          <w:jc w:val="center"/>
        </w:trPr>
        <w:tc>
          <w:tcPr>
            <w:tcW w:w="4710" w:type="dxa"/>
          </w:tcPr>
          <w:p w14:paraId="1217EAF5" w14:textId="77777777" w:rsidR="004D274C" w:rsidRDefault="004D274C" w:rsidP="00070E8D">
            <w:pPr>
              <w:spacing w:after="0" w:line="240" w:lineRule="auto"/>
              <w:ind w:right="-235"/>
              <w:rPr>
                <w:rFonts w:ascii="Century Gothic" w:hAnsi="Century Gothic" w:cs="Arial"/>
                <w:b/>
              </w:rPr>
            </w:pPr>
          </w:p>
          <w:p w14:paraId="3A9D7C11" w14:textId="77777777" w:rsidR="004D274C" w:rsidRDefault="004D274C" w:rsidP="00076647">
            <w:pPr>
              <w:spacing w:after="0" w:line="240" w:lineRule="auto"/>
              <w:ind w:right="-235"/>
              <w:jc w:val="center"/>
              <w:rPr>
                <w:rFonts w:ascii="Century Gothic" w:hAnsi="Century Gothic" w:cs="Arial"/>
                <w:b/>
              </w:rPr>
            </w:pPr>
          </w:p>
          <w:p w14:paraId="46AD6175" w14:textId="77777777" w:rsidR="004D274C" w:rsidRDefault="004D274C" w:rsidP="00076647">
            <w:pPr>
              <w:spacing w:after="0" w:line="240" w:lineRule="auto"/>
              <w:ind w:right="-235"/>
              <w:jc w:val="center"/>
              <w:rPr>
                <w:rFonts w:ascii="Century Gothic" w:hAnsi="Century Gothic"/>
                <w:b/>
              </w:rPr>
            </w:pPr>
            <w:r>
              <w:rPr>
                <w:rFonts w:ascii="Century Gothic" w:hAnsi="Century Gothic"/>
                <w:b/>
              </w:rPr>
              <w:t>C. ESTHER ARACELI GÓMEZ RAMÍREZ.</w:t>
            </w:r>
          </w:p>
          <w:p w14:paraId="048091B6" w14:textId="77777777" w:rsidR="004D274C" w:rsidRPr="00D86E2B" w:rsidRDefault="004D274C" w:rsidP="00076647">
            <w:pPr>
              <w:spacing w:after="0" w:line="240" w:lineRule="auto"/>
              <w:ind w:right="-235"/>
              <w:jc w:val="center"/>
              <w:rPr>
                <w:rFonts w:ascii="Century Gothic" w:hAnsi="Century Gothic"/>
              </w:rPr>
            </w:pPr>
            <w:r>
              <w:rPr>
                <w:rFonts w:ascii="Century Gothic" w:hAnsi="Century Gothic"/>
              </w:rPr>
              <w:t>REPRESENTANTE DEL PARTIDO MORENA.</w:t>
            </w:r>
          </w:p>
        </w:tc>
        <w:tc>
          <w:tcPr>
            <w:tcW w:w="5245" w:type="dxa"/>
            <w:gridSpan w:val="2"/>
          </w:tcPr>
          <w:p w14:paraId="090E58DF" w14:textId="77777777" w:rsidR="004D274C" w:rsidRDefault="004D274C" w:rsidP="00070E8D">
            <w:pPr>
              <w:spacing w:after="0" w:line="240" w:lineRule="auto"/>
              <w:ind w:right="-235"/>
              <w:contextualSpacing/>
              <w:mirrorIndents/>
              <w:rPr>
                <w:rFonts w:ascii="Century Gothic" w:eastAsia="Calibri" w:hAnsi="Century Gothic" w:cs="Arial"/>
                <w:b/>
                <w:bCs/>
              </w:rPr>
            </w:pPr>
          </w:p>
          <w:p w14:paraId="0674136B" w14:textId="77777777" w:rsidR="004D274C" w:rsidRDefault="004D274C" w:rsidP="00076647">
            <w:pPr>
              <w:spacing w:after="0" w:line="240" w:lineRule="auto"/>
              <w:ind w:right="-235"/>
              <w:contextualSpacing/>
              <w:mirrorIndents/>
              <w:jc w:val="center"/>
              <w:rPr>
                <w:rFonts w:ascii="Century Gothic" w:eastAsia="Calibri" w:hAnsi="Century Gothic" w:cs="Arial"/>
                <w:b/>
                <w:bCs/>
              </w:rPr>
            </w:pPr>
          </w:p>
          <w:p w14:paraId="3BF5E355" w14:textId="0FAF1D28" w:rsidR="002B5A6D" w:rsidRDefault="002B5A6D" w:rsidP="002B5A6D">
            <w:pPr>
              <w:spacing w:after="0" w:line="240" w:lineRule="auto"/>
              <w:ind w:right="-235"/>
              <w:jc w:val="center"/>
              <w:rPr>
                <w:rFonts w:ascii="Century Gothic" w:hAnsi="Century Gothic"/>
                <w:b/>
              </w:rPr>
            </w:pPr>
            <w:r>
              <w:rPr>
                <w:rFonts w:ascii="Century Gothic" w:hAnsi="Century Gothic"/>
                <w:b/>
              </w:rPr>
              <w:t>C. ISAÍAS LÓPEZ SÁNCHEZ.</w:t>
            </w:r>
          </w:p>
          <w:p w14:paraId="2A908881" w14:textId="16189AB0" w:rsidR="004D274C" w:rsidRPr="00D86E2B" w:rsidRDefault="002B5A6D" w:rsidP="002B5A6D">
            <w:pPr>
              <w:spacing w:after="0" w:line="240" w:lineRule="auto"/>
              <w:ind w:right="-235"/>
              <w:contextualSpacing/>
              <w:mirrorIndents/>
              <w:jc w:val="center"/>
              <w:rPr>
                <w:rFonts w:ascii="Century Gothic" w:eastAsia="Calibri" w:hAnsi="Century Gothic" w:cs="Arial"/>
                <w:b/>
              </w:rPr>
            </w:pPr>
            <w:r>
              <w:rPr>
                <w:rFonts w:ascii="Century Gothic" w:hAnsi="Century Gothic"/>
              </w:rPr>
              <w:t>REPRESENTANTE DEL PARTIDO MÉXICO AVANZA.</w:t>
            </w:r>
          </w:p>
        </w:tc>
      </w:tr>
      <w:tr w:rsidR="002B5A6D" w14:paraId="14C13435" w14:textId="77777777" w:rsidTr="002B5A6D">
        <w:trPr>
          <w:trHeight w:val="1184"/>
          <w:jc w:val="center"/>
        </w:trPr>
        <w:tc>
          <w:tcPr>
            <w:tcW w:w="4710" w:type="dxa"/>
          </w:tcPr>
          <w:p w14:paraId="682383AB" w14:textId="77777777" w:rsidR="002B5A6D" w:rsidRDefault="002B5A6D" w:rsidP="002B5A6D">
            <w:pPr>
              <w:spacing w:after="0" w:line="240" w:lineRule="auto"/>
              <w:ind w:right="-235"/>
              <w:jc w:val="center"/>
              <w:rPr>
                <w:rFonts w:ascii="Century Gothic" w:hAnsi="Century Gothic"/>
                <w:b/>
              </w:rPr>
            </w:pPr>
          </w:p>
          <w:p w14:paraId="6C719D36" w14:textId="77777777" w:rsidR="002B5A6D" w:rsidRDefault="002B5A6D" w:rsidP="002B5A6D">
            <w:pPr>
              <w:spacing w:after="0" w:line="240" w:lineRule="auto"/>
              <w:ind w:right="-235"/>
              <w:jc w:val="center"/>
              <w:rPr>
                <w:rFonts w:ascii="Century Gothic" w:hAnsi="Century Gothic"/>
                <w:b/>
              </w:rPr>
            </w:pPr>
          </w:p>
          <w:p w14:paraId="6DF51A09" w14:textId="357F3719" w:rsidR="002B5A6D" w:rsidRDefault="002B5A6D" w:rsidP="002B5A6D">
            <w:pPr>
              <w:spacing w:after="0" w:line="240" w:lineRule="auto"/>
              <w:ind w:right="-235"/>
              <w:jc w:val="center"/>
              <w:rPr>
                <w:rFonts w:ascii="Century Gothic" w:hAnsi="Century Gothic"/>
                <w:b/>
              </w:rPr>
            </w:pPr>
            <w:r>
              <w:rPr>
                <w:rFonts w:ascii="Century Gothic" w:hAnsi="Century Gothic"/>
                <w:b/>
              </w:rPr>
              <w:t>C. ANA AURELIA ROLDÁN CARREÑO.</w:t>
            </w:r>
          </w:p>
          <w:p w14:paraId="10F8C5BF" w14:textId="6F80C3B0" w:rsidR="002B5A6D" w:rsidRDefault="002B5A6D" w:rsidP="002B5A6D">
            <w:pPr>
              <w:spacing w:after="0" w:line="240" w:lineRule="auto"/>
              <w:ind w:right="-235"/>
              <w:jc w:val="center"/>
              <w:rPr>
                <w:rFonts w:ascii="Century Gothic" w:hAnsi="Century Gothic" w:cs="Arial"/>
                <w:b/>
              </w:rPr>
            </w:pPr>
            <w:r>
              <w:rPr>
                <w:rFonts w:ascii="Century Gothic" w:hAnsi="Century Gothic"/>
              </w:rPr>
              <w:t>REPRESENTANTE DEL PARTIDO FUERZA POR MÉXICO GUERRERO.</w:t>
            </w:r>
          </w:p>
        </w:tc>
        <w:tc>
          <w:tcPr>
            <w:tcW w:w="5245" w:type="dxa"/>
            <w:gridSpan w:val="2"/>
          </w:tcPr>
          <w:p w14:paraId="386637C3" w14:textId="77777777" w:rsidR="002B5A6D" w:rsidRDefault="002B5A6D" w:rsidP="002B5A6D">
            <w:pPr>
              <w:spacing w:after="0" w:line="240" w:lineRule="auto"/>
              <w:ind w:right="-235"/>
              <w:jc w:val="center"/>
              <w:rPr>
                <w:rFonts w:ascii="Century Gothic" w:hAnsi="Century Gothic"/>
                <w:b/>
              </w:rPr>
            </w:pPr>
          </w:p>
          <w:p w14:paraId="01872BE9" w14:textId="77777777" w:rsidR="002B5A6D" w:rsidRDefault="002B5A6D" w:rsidP="002B5A6D">
            <w:pPr>
              <w:spacing w:after="0" w:line="240" w:lineRule="auto"/>
              <w:ind w:right="-235"/>
              <w:jc w:val="center"/>
              <w:rPr>
                <w:rFonts w:ascii="Century Gothic" w:hAnsi="Century Gothic"/>
                <w:b/>
              </w:rPr>
            </w:pPr>
          </w:p>
          <w:p w14:paraId="34EDB071" w14:textId="44761818" w:rsidR="002B5A6D" w:rsidRDefault="002B5A6D" w:rsidP="002B5A6D">
            <w:pPr>
              <w:spacing w:after="0" w:line="240" w:lineRule="auto"/>
              <w:ind w:right="-235"/>
              <w:jc w:val="center"/>
              <w:rPr>
                <w:rFonts w:ascii="Century Gothic" w:hAnsi="Century Gothic"/>
                <w:b/>
              </w:rPr>
            </w:pPr>
            <w:r>
              <w:rPr>
                <w:rFonts w:ascii="Century Gothic" w:hAnsi="Century Gothic"/>
                <w:b/>
              </w:rPr>
              <w:t>C. YESSICA GABRIEL MORENO.</w:t>
            </w:r>
          </w:p>
          <w:p w14:paraId="32C6EEBA" w14:textId="332B7866" w:rsidR="002B5A6D" w:rsidRDefault="002B5A6D" w:rsidP="002B5A6D">
            <w:pPr>
              <w:spacing w:after="0" w:line="240" w:lineRule="auto"/>
              <w:contextualSpacing/>
              <w:mirrorIndents/>
              <w:jc w:val="center"/>
              <w:rPr>
                <w:rFonts w:ascii="Century Gothic" w:eastAsia="Calibri" w:hAnsi="Century Gothic" w:cs="Arial"/>
                <w:b/>
                <w:bCs/>
              </w:rPr>
            </w:pPr>
            <w:r>
              <w:rPr>
                <w:rFonts w:ascii="Century Gothic" w:hAnsi="Century Gothic"/>
              </w:rPr>
              <w:t>REPRESENTANTE DEL PARTIDO DE LA SUSTENTABILIDAD GUERRERENSE.</w:t>
            </w:r>
          </w:p>
        </w:tc>
      </w:tr>
      <w:tr w:rsidR="004D274C" w14:paraId="4C8ABA55" w14:textId="77777777" w:rsidTr="002B5A6D">
        <w:trPr>
          <w:trHeight w:val="1184"/>
          <w:jc w:val="center"/>
        </w:trPr>
        <w:tc>
          <w:tcPr>
            <w:tcW w:w="4710" w:type="dxa"/>
          </w:tcPr>
          <w:p w14:paraId="04EDDB91" w14:textId="77777777" w:rsidR="004D274C" w:rsidRDefault="004D274C" w:rsidP="00070E8D">
            <w:pPr>
              <w:spacing w:after="0" w:line="240" w:lineRule="auto"/>
              <w:ind w:right="-235"/>
              <w:rPr>
                <w:rFonts w:ascii="Century Gothic" w:hAnsi="Century Gothic"/>
                <w:b/>
              </w:rPr>
            </w:pPr>
          </w:p>
          <w:p w14:paraId="340D041F" w14:textId="77777777" w:rsidR="004D274C" w:rsidRDefault="004D274C" w:rsidP="00076647">
            <w:pPr>
              <w:spacing w:after="0" w:line="240" w:lineRule="auto"/>
              <w:ind w:right="-235"/>
              <w:jc w:val="center"/>
              <w:rPr>
                <w:rFonts w:ascii="Century Gothic" w:hAnsi="Century Gothic"/>
                <w:b/>
              </w:rPr>
            </w:pPr>
          </w:p>
          <w:p w14:paraId="7263E6CF" w14:textId="77777777" w:rsidR="004D274C" w:rsidRDefault="004D274C" w:rsidP="00076647">
            <w:pPr>
              <w:spacing w:after="0" w:line="240" w:lineRule="auto"/>
              <w:ind w:right="-235"/>
              <w:jc w:val="center"/>
              <w:rPr>
                <w:rFonts w:ascii="Century Gothic" w:hAnsi="Century Gothic"/>
                <w:b/>
              </w:rPr>
            </w:pPr>
            <w:r>
              <w:rPr>
                <w:rFonts w:ascii="Century Gothic" w:hAnsi="Century Gothic"/>
                <w:b/>
              </w:rPr>
              <w:t>C. EUGENIO RAMÍREZ NAVARRETE.</w:t>
            </w:r>
          </w:p>
          <w:p w14:paraId="7D9A9353" w14:textId="77777777" w:rsidR="004D274C" w:rsidRDefault="004D274C" w:rsidP="002B5A6D">
            <w:pPr>
              <w:spacing w:after="0" w:line="240" w:lineRule="auto"/>
              <w:jc w:val="center"/>
              <w:rPr>
                <w:rFonts w:ascii="Century Gothic" w:hAnsi="Century Gothic"/>
                <w:b/>
              </w:rPr>
            </w:pPr>
            <w:r>
              <w:rPr>
                <w:rFonts w:ascii="Century Gothic" w:hAnsi="Century Gothic"/>
              </w:rPr>
              <w:t>REPRESENTANTE DEL PARTIDO ENCUENTRO SOLIDARIO</w:t>
            </w:r>
          </w:p>
        </w:tc>
        <w:tc>
          <w:tcPr>
            <w:tcW w:w="5245" w:type="dxa"/>
            <w:gridSpan w:val="2"/>
          </w:tcPr>
          <w:p w14:paraId="219DA9AC" w14:textId="77777777" w:rsidR="004D274C" w:rsidRDefault="004D274C" w:rsidP="00070E8D">
            <w:pPr>
              <w:spacing w:after="0" w:line="240" w:lineRule="auto"/>
              <w:ind w:right="-235"/>
              <w:rPr>
                <w:rFonts w:ascii="Century Gothic" w:hAnsi="Century Gothic"/>
                <w:b/>
              </w:rPr>
            </w:pPr>
          </w:p>
          <w:p w14:paraId="3882F810" w14:textId="77777777" w:rsidR="004D274C" w:rsidRDefault="004D274C" w:rsidP="00076647">
            <w:pPr>
              <w:spacing w:after="0" w:line="240" w:lineRule="auto"/>
              <w:ind w:right="-235"/>
              <w:jc w:val="center"/>
              <w:rPr>
                <w:rFonts w:ascii="Century Gothic" w:hAnsi="Century Gothic"/>
                <w:b/>
              </w:rPr>
            </w:pPr>
          </w:p>
          <w:p w14:paraId="137349B8" w14:textId="77777777" w:rsidR="004D274C" w:rsidRDefault="004D274C" w:rsidP="00076647">
            <w:pPr>
              <w:spacing w:after="0" w:line="240" w:lineRule="auto"/>
              <w:ind w:right="73"/>
              <w:jc w:val="center"/>
              <w:rPr>
                <w:rFonts w:ascii="Century Gothic" w:hAnsi="Century Gothic"/>
                <w:b/>
              </w:rPr>
            </w:pPr>
            <w:r>
              <w:rPr>
                <w:rFonts w:ascii="Century Gothic" w:hAnsi="Century Gothic"/>
                <w:b/>
              </w:rPr>
              <w:t>C. JOSÉ ORLANDO ISIDRO RAMOS.</w:t>
            </w:r>
          </w:p>
          <w:p w14:paraId="48DFCB65" w14:textId="77777777" w:rsidR="004D274C" w:rsidRDefault="004D274C" w:rsidP="002B5A6D">
            <w:pPr>
              <w:spacing w:after="0" w:line="240" w:lineRule="auto"/>
              <w:ind w:right="-70"/>
              <w:jc w:val="center"/>
              <w:rPr>
                <w:rFonts w:ascii="Century Gothic" w:hAnsi="Century Gothic"/>
                <w:b/>
              </w:rPr>
            </w:pPr>
            <w:r>
              <w:rPr>
                <w:rFonts w:ascii="Century Gothic" w:hAnsi="Century Gothic"/>
              </w:rPr>
              <w:t>REPRESENTANTE DEL PARTIDO ALIANZA CIUDADANA</w:t>
            </w:r>
          </w:p>
        </w:tc>
      </w:tr>
      <w:tr w:rsidR="004D274C" w14:paraId="395D03C4" w14:textId="77777777" w:rsidTr="002B5A6D">
        <w:trPr>
          <w:trHeight w:val="1184"/>
          <w:jc w:val="center"/>
        </w:trPr>
        <w:tc>
          <w:tcPr>
            <w:tcW w:w="4710" w:type="dxa"/>
          </w:tcPr>
          <w:p w14:paraId="09469468" w14:textId="77777777" w:rsidR="004D274C" w:rsidRDefault="004D274C" w:rsidP="00070E8D">
            <w:pPr>
              <w:spacing w:after="0" w:line="240" w:lineRule="auto"/>
              <w:ind w:right="-235"/>
              <w:rPr>
                <w:rFonts w:ascii="Century Gothic" w:hAnsi="Century Gothic"/>
                <w:b/>
              </w:rPr>
            </w:pPr>
          </w:p>
          <w:p w14:paraId="73B82203" w14:textId="77777777" w:rsidR="004D274C" w:rsidRPr="00D86E2B" w:rsidRDefault="004D274C" w:rsidP="00076647">
            <w:pPr>
              <w:spacing w:after="0" w:line="240" w:lineRule="auto"/>
              <w:ind w:right="-235"/>
              <w:jc w:val="center"/>
              <w:rPr>
                <w:rFonts w:ascii="Century Gothic" w:hAnsi="Century Gothic"/>
                <w:b/>
              </w:rPr>
            </w:pPr>
          </w:p>
          <w:p w14:paraId="79FDB653" w14:textId="77777777" w:rsidR="004D274C" w:rsidRDefault="004D274C" w:rsidP="00076647">
            <w:pPr>
              <w:spacing w:after="0" w:line="240" w:lineRule="auto"/>
              <w:ind w:right="-235"/>
              <w:jc w:val="center"/>
              <w:rPr>
                <w:rFonts w:ascii="Century Gothic" w:hAnsi="Century Gothic"/>
                <w:b/>
              </w:rPr>
            </w:pPr>
            <w:r>
              <w:rPr>
                <w:rFonts w:ascii="Century Gothic" w:hAnsi="Century Gothic"/>
                <w:b/>
              </w:rPr>
              <w:t>C. JOEL GUTIÉRREZ ZAMORA.</w:t>
            </w:r>
          </w:p>
          <w:p w14:paraId="15487FAC"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rPr>
              <w:lastRenderedPageBreak/>
              <w:t>REPRESENTANTE DEL PARTIDO MOVIMIENTO LABORISTA GUERRERO</w:t>
            </w:r>
          </w:p>
        </w:tc>
        <w:tc>
          <w:tcPr>
            <w:tcW w:w="5245" w:type="dxa"/>
            <w:gridSpan w:val="2"/>
          </w:tcPr>
          <w:p w14:paraId="2BE44EA0" w14:textId="77777777" w:rsidR="004D274C" w:rsidRDefault="004D274C" w:rsidP="00070E8D">
            <w:pPr>
              <w:spacing w:after="0" w:line="240" w:lineRule="auto"/>
              <w:ind w:right="-235"/>
              <w:rPr>
                <w:rFonts w:ascii="Century Gothic" w:hAnsi="Century Gothic"/>
                <w:b/>
              </w:rPr>
            </w:pPr>
          </w:p>
          <w:p w14:paraId="70A91D86" w14:textId="77777777" w:rsidR="004D274C" w:rsidRPr="00D86E2B" w:rsidRDefault="004D274C" w:rsidP="00076647">
            <w:pPr>
              <w:spacing w:after="0" w:line="240" w:lineRule="auto"/>
              <w:ind w:right="-235"/>
              <w:jc w:val="center"/>
              <w:rPr>
                <w:rFonts w:ascii="Century Gothic" w:hAnsi="Century Gothic"/>
                <w:b/>
              </w:rPr>
            </w:pPr>
          </w:p>
          <w:p w14:paraId="22DE8FDF" w14:textId="77777777" w:rsidR="004D274C" w:rsidRDefault="004D274C" w:rsidP="00076647">
            <w:pPr>
              <w:spacing w:after="0" w:line="240" w:lineRule="auto"/>
              <w:ind w:right="-235"/>
              <w:jc w:val="center"/>
              <w:rPr>
                <w:rFonts w:ascii="Century Gothic" w:hAnsi="Century Gothic"/>
                <w:b/>
              </w:rPr>
            </w:pPr>
            <w:r>
              <w:rPr>
                <w:rFonts w:ascii="Century Gothic" w:hAnsi="Century Gothic"/>
                <w:b/>
              </w:rPr>
              <w:t>C. ALAN RAMÍREZ HERNÁNDEZ.</w:t>
            </w:r>
          </w:p>
          <w:p w14:paraId="4F4230F5" w14:textId="77777777" w:rsidR="004D274C" w:rsidRDefault="004D274C" w:rsidP="00076647">
            <w:pPr>
              <w:spacing w:after="0" w:line="240" w:lineRule="auto"/>
              <w:ind w:right="-235"/>
              <w:contextualSpacing/>
              <w:mirrorIndents/>
              <w:jc w:val="center"/>
              <w:rPr>
                <w:rFonts w:ascii="Century Gothic" w:eastAsia="Calibri" w:hAnsi="Century Gothic" w:cs="Arial"/>
                <w:b/>
                <w:bCs/>
              </w:rPr>
            </w:pPr>
            <w:r>
              <w:rPr>
                <w:rFonts w:ascii="Century Gothic" w:hAnsi="Century Gothic"/>
              </w:rPr>
              <w:lastRenderedPageBreak/>
              <w:t>REPRESENTANTE DEL PARTIDO DEL BIENESTAR GUERRERO</w:t>
            </w:r>
          </w:p>
        </w:tc>
      </w:tr>
      <w:tr w:rsidR="002B5A6D" w14:paraId="77289DA5" w14:textId="77777777" w:rsidTr="002B5A6D">
        <w:trPr>
          <w:trHeight w:val="1184"/>
          <w:jc w:val="center"/>
        </w:trPr>
        <w:tc>
          <w:tcPr>
            <w:tcW w:w="4710" w:type="dxa"/>
          </w:tcPr>
          <w:p w14:paraId="114BDACC" w14:textId="77777777" w:rsidR="002B5A6D" w:rsidRDefault="002B5A6D" w:rsidP="00070E8D">
            <w:pPr>
              <w:spacing w:after="0" w:line="240" w:lineRule="auto"/>
              <w:ind w:right="-235"/>
              <w:rPr>
                <w:rFonts w:ascii="Century Gothic" w:hAnsi="Century Gothic"/>
                <w:b/>
              </w:rPr>
            </w:pPr>
          </w:p>
          <w:p w14:paraId="463A4E8B" w14:textId="77777777" w:rsidR="002B5A6D" w:rsidRDefault="002B5A6D" w:rsidP="002B5A6D">
            <w:pPr>
              <w:spacing w:after="0" w:line="240" w:lineRule="auto"/>
              <w:ind w:right="-235"/>
              <w:jc w:val="center"/>
              <w:rPr>
                <w:rFonts w:ascii="Century Gothic" w:hAnsi="Century Gothic"/>
                <w:b/>
              </w:rPr>
            </w:pPr>
          </w:p>
          <w:p w14:paraId="26157830" w14:textId="623FD77A" w:rsidR="002B5A6D" w:rsidRDefault="002B5A6D" w:rsidP="002B5A6D">
            <w:pPr>
              <w:spacing w:after="0" w:line="240" w:lineRule="auto"/>
              <w:ind w:right="-235"/>
              <w:jc w:val="center"/>
              <w:rPr>
                <w:rFonts w:ascii="Century Gothic" w:hAnsi="Century Gothic"/>
                <w:b/>
              </w:rPr>
            </w:pPr>
            <w:r>
              <w:rPr>
                <w:rFonts w:ascii="Century Gothic" w:hAnsi="Century Gothic"/>
                <w:b/>
              </w:rPr>
              <w:t>C. ULISES DE JESÚS JIMÉNEZ SÁNCHEZ.</w:t>
            </w:r>
          </w:p>
          <w:p w14:paraId="0EEAF5D0" w14:textId="73A5B1F5" w:rsidR="002B5A6D" w:rsidRDefault="002B5A6D" w:rsidP="002B5A6D">
            <w:pPr>
              <w:spacing w:after="0" w:line="240" w:lineRule="auto"/>
              <w:jc w:val="center"/>
              <w:rPr>
                <w:rFonts w:ascii="Century Gothic" w:hAnsi="Century Gothic"/>
                <w:b/>
              </w:rPr>
            </w:pPr>
            <w:r>
              <w:rPr>
                <w:rFonts w:ascii="Century Gothic" w:hAnsi="Century Gothic"/>
              </w:rPr>
              <w:t>REPRESENTANTE DEL PARTIDO REGENERACIÓN</w:t>
            </w:r>
          </w:p>
        </w:tc>
        <w:tc>
          <w:tcPr>
            <w:tcW w:w="5245" w:type="dxa"/>
            <w:gridSpan w:val="2"/>
          </w:tcPr>
          <w:p w14:paraId="571CCDB3" w14:textId="77777777" w:rsidR="002B5A6D" w:rsidRDefault="002B5A6D" w:rsidP="002B5A6D">
            <w:pPr>
              <w:spacing w:after="0" w:line="240" w:lineRule="auto"/>
              <w:ind w:right="-235"/>
              <w:jc w:val="center"/>
              <w:rPr>
                <w:rFonts w:ascii="Century Gothic" w:eastAsia="Calibri" w:hAnsi="Century Gothic" w:cs="Arial"/>
                <w:b/>
              </w:rPr>
            </w:pPr>
          </w:p>
          <w:p w14:paraId="77DEE9C6" w14:textId="77777777" w:rsidR="002B5A6D" w:rsidRDefault="002B5A6D" w:rsidP="002B5A6D">
            <w:pPr>
              <w:spacing w:after="0" w:line="240" w:lineRule="auto"/>
              <w:ind w:right="-235"/>
              <w:jc w:val="center"/>
              <w:rPr>
                <w:rFonts w:ascii="Century Gothic" w:eastAsia="Calibri" w:hAnsi="Century Gothic" w:cs="Arial"/>
                <w:b/>
              </w:rPr>
            </w:pPr>
          </w:p>
          <w:p w14:paraId="3ED7F99B" w14:textId="070C2472" w:rsidR="002B5A6D" w:rsidRDefault="002B5A6D" w:rsidP="002B5A6D">
            <w:pPr>
              <w:spacing w:after="0" w:line="240" w:lineRule="auto"/>
              <w:ind w:right="-235"/>
              <w:jc w:val="center"/>
              <w:rPr>
                <w:rFonts w:ascii="Century Gothic" w:eastAsia="Calibri" w:hAnsi="Century Gothic" w:cs="Arial"/>
              </w:rPr>
            </w:pPr>
            <w:r>
              <w:rPr>
                <w:rFonts w:ascii="Century Gothic" w:eastAsia="Calibri" w:hAnsi="Century Gothic" w:cs="Arial"/>
                <w:b/>
              </w:rPr>
              <w:t>C. DANIEL PRECIADO TEMIQUEL.</w:t>
            </w:r>
          </w:p>
          <w:p w14:paraId="66E4EB6D" w14:textId="7E8F8074" w:rsidR="002B5A6D" w:rsidRDefault="002B5A6D" w:rsidP="002B5A6D">
            <w:pPr>
              <w:spacing w:after="0" w:line="240" w:lineRule="auto"/>
              <w:ind w:right="-235"/>
              <w:jc w:val="center"/>
              <w:rPr>
                <w:rFonts w:ascii="Century Gothic" w:hAnsi="Century Gothic"/>
                <w:b/>
              </w:rPr>
            </w:pPr>
            <w:r>
              <w:rPr>
                <w:rFonts w:ascii="Century Gothic" w:eastAsia="Calibri" w:hAnsi="Century Gothic" w:cs="Arial"/>
              </w:rPr>
              <w:t>SECRETARIO TÉCNICO DE LA COMISIÓN.</w:t>
            </w:r>
          </w:p>
        </w:tc>
      </w:tr>
    </w:tbl>
    <w:p w14:paraId="30FACE0E" w14:textId="77777777" w:rsidR="004D274C" w:rsidRPr="005C39A7" w:rsidRDefault="004D274C" w:rsidP="009441C7">
      <w:pPr>
        <w:rPr>
          <w:rFonts w:ascii="Arial" w:hAnsi="Arial" w:cs="Arial"/>
          <w:sz w:val="24"/>
          <w:szCs w:val="24"/>
        </w:rPr>
      </w:pPr>
    </w:p>
    <w:p w14:paraId="6A765CA4" w14:textId="100DFCC3" w:rsidR="005F1FBD" w:rsidRPr="008F6755" w:rsidRDefault="005F1FBD" w:rsidP="005F1FBD">
      <w:pPr>
        <w:spacing w:after="0"/>
        <w:jc w:val="both"/>
        <w:rPr>
          <w:rFonts w:ascii="Century Gothic" w:hAnsi="Century Gothic" w:cs="Arial"/>
          <w:sz w:val="16"/>
          <w:szCs w:val="16"/>
        </w:rPr>
      </w:pPr>
      <w:r w:rsidRPr="008F6755">
        <w:rPr>
          <w:rFonts w:ascii="Century Gothic" w:hAnsi="Century Gothic" w:cs="Arial"/>
          <w:b/>
          <w:sz w:val="16"/>
          <w:szCs w:val="16"/>
        </w:rPr>
        <w:t>Nota:</w:t>
      </w:r>
      <w:r w:rsidRPr="008F6755">
        <w:rPr>
          <w:rFonts w:ascii="Century Gothic" w:hAnsi="Century Gothic" w:cs="Arial"/>
          <w:sz w:val="16"/>
          <w:szCs w:val="16"/>
        </w:rPr>
        <w:t xml:space="preserve"> Las presentes firmas corresponden al </w:t>
      </w:r>
      <w:r w:rsidRPr="008F6755">
        <w:rPr>
          <w:rFonts w:ascii="Century Gothic" w:hAnsi="Century Gothic" w:cs="Arial"/>
          <w:b/>
          <w:sz w:val="16"/>
          <w:szCs w:val="16"/>
        </w:rPr>
        <w:t xml:space="preserve">Dictamen Técnico </w:t>
      </w:r>
      <w:r>
        <w:rPr>
          <w:rFonts w:ascii="Century Gothic" w:hAnsi="Century Gothic" w:cs="Arial"/>
          <w:b/>
          <w:sz w:val="16"/>
          <w:szCs w:val="16"/>
        </w:rPr>
        <w:t>1</w:t>
      </w:r>
      <w:r w:rsidR="00D00E5E">
        <w:rPr>
          <w:rFonts w:ascii="Century Gothic" w:hAnsi="Century Gothic" w:cs="Arial"/>
          <w:b/>
          <w:sz w:val="16"/>
          <w:szCs w:val="16"/>
        </w:rPr>
        <w:t>2</w:t>
      </w:r>
      <w:r w:rsidRPr="008F6755">
        <w:rPr>
          <w:rFonts w:ascii="Century Gothic" w:hAnsi="Century Gothic" w:cs="Arial"/>
          <w:b/>
          <w:sz w:val="16"/>
          <w:szCs w:val="16"/>
        </w:rPr>
        <w:t>/CENI/S</w:t>
      </w:r>
      <w:r>
        <w:rPr>
          <w:rFonts w:ascii="Century Gothic" w:hAnsi="Century Gothic" w:cs="Arial"/>
          <w:b/>
          <w:sz w:val="16"/>
          <w:szCs w:val="16"/>
        </w:rPr>
        <w:t>E</w:t>
      </w:r>
      <w:r w:rsidRPr="008F6755">
        <w:rPr>
          <w:rFonts w:ascii="Century Gothic" w:hAnsi="Century Gothic" w:cs="Arial"/>
          <w:b/>
          <w:sz w:val="16"/>
          <w:szCs w:val="16"/>
        </w:rPr>
        <w:t>/</w:t>
      </w:r>
      <w:r w:rsidR="00D00E5E" w:rsidRPr="00E24448">
        <w:rPr>
          <w:rFonts w:ascii="Century Gothic" w:hAnsi="Century Gothic" w:cs="Arial"/>
          <w:b/>
          <w:sz w:val="16"/>
          <w:szCs w:val="16"/>
        </w:rPr>
        <w:t>07</w:t>
      </w:r>
      <w:r w:rsidRPr="008F6755">
        <w:rPr>
          <w:rFonts w:ascii="Century Gothic" w:hAnsi="Century Gothic" w:cs="Arial"/>
          <w:b/>
          <w:sz w:val="16"/>
          <w:szCs w:val="16"/>
        </w:rPr>
        <w:t>-0</w:t>
      </w:r>
      <w:r w:rsidR="00D00E5E">
        <w:rPr>
          <w:rFonts w:ascii="Century Gothic" w:hAnsi="Century Gothic" w:cs="Arial"/>
          <w:b/>
          <w:sz w:val="16"/>
          <w:szCs w:val="16"/>
        </w:rPr>
        <w:t>9</w:t>
      </w:r>
      <w:r w:rsidRPr="008F6755">
        <w:rPr>
          <w:rFonts w:ascii="Century Gothic" w:hAnsi="Century Gothic" w:cs="Arial"/>
          <w:b/>
          <w:sz w:val="16"/>
          <w:szCs w:val="16"/>
        </w:rPr>
        <w:t>-2023</w:t>
      </w:r>
      <w:r w:rsidRPr="008F6755">
        <w:rPr>
          <w:rFonts w:ascii="Century Gothic" w:hAnsi="Century Gothic" w:cs="Arial"/>
          <w:sz w:val="16"/>
          <w:szCs w:val="16"/>
        </w:rPr>
        <w:t xml:space="preserve">, aprobado por la Comisión Especial de Normativa Interna en su </w:t>
      </w:r>
      <w:r w:rsidR="00D00E5E">
        <w:rPr>
          <w:rFonts w:ascii="Century Gothic" w:hAnsi="Century Gothic" w:cs="Arial"/>
          <w:sz w:val="16"/>
          <w:szCs w:val="16"/>
        </w:rPr>
        <w:t>Quinta</w:t>
      </w:r>
      <w:r w:rsidRPr="008F6755">
        <w:rPr>
          <w:rFonts w:ascii="Century Gothic" w:hAnsi="Century Gothic" w:cs="Arial"/>
          <w:sz w:val="16"/>
          <w:szCs w:val="16"/>
        </w:rPr>
        <w:t xml:space="preserve"> Sesión </w:t>
      </w:r>
      <w:r>
        <w:rPr>
          <w:rFonts w:ascii="Century Gothic" w:hAnsi="Century Gothic" w:cs="Arial"/>
          <w:sz w:val="16"/>
          <w:szCs w:val="16"/>
        </w:rPr>
        <w:t xml:space="preserve">Extraordinaria </w:t>
      </w:r>
      <w:r w:rsidRPr="008F6755">
        <w:rPr>
          <w:rFonts w:ascii="Century Gothic" w:hAnsi="Century Gothic" w:cs="Arial"/>
          <w:sz w:val="16"/>
          <w:szCs w:val="16"/>
        </w:rPr>
        <w:t xml:space="preserve">de trabajo, celebrada el </w:t>
      </w:r>
      <w:r w:rsidR="00D00E5E" w:rsidRPr="00E24448">
        <w:rPr>
          <w:rFonts w:ascii="Century Gothic" w:hAnsi="Century Gothic" w:cs="Arial"/>
          <w:sz w:val="16"/>
          <w:szCs w:val="16"/>
        </w:rPr>
        <w:t>siete</w:t>
      </w:r>
      <w:r w:rsidRPr="008F6755">
        <w:rPr>
          <w:rFonts w:ascii="Century Gothic" w:hAnsi="Century Gothic" w:cs="Arial"/>
          <w:sz w:val="16"/>
          <w:szCs w:val="16"/>
        </w:rPr>
        <w:t xml:space="preserve"> de </w:t>
      </w:r>
      <w:r w:rsidR="00D00E5E">
        <w:rPr>
          <w:rFonts w:ascii="Century Gothic" w:hAnsi="Century Gothic" w:cs="Arial"/>
          <w:sz w:val="16"/>
          <w:szCs w:val="16"/>
        </w:rPr>
        <w:t>septiembre</w:t>
      </w:r>
      <w:r w:rsidRPr="008F6755">
        <w:rPr>
          <w:rFonts w:ascii="Century Gothic" w:hAnsi="Century Gothic" w:cs="Arial"/>
          <w:sz w:val="16"/>
          <w:szCs w:val="16"/>
        </w:rPr>
        <w:t xml:space="preserve"> de dos mil veintitrés</w:t>
      </w:r>
      <w:r w:rsidR="000C03C8">
        <w:rPr>
          <w:rFonts w:ascii="Century Gothic" w:hAnsi="Century Gothic" w:cs="Arial"/>
          <w:sz w:val="16"/>
          <w:szCs w:val="16"/>
        </w:rPr>
        <w:t>.</w:t>
      </w:r>
    </w:p>
    <w:p w14:paraId="62E10966" w14:textId="77777777" w:rsidR="009441C7" w:rsidRPr="005C39A7" w:rsidRDefault="009441C7" w:rsidP="009441C7">
      <w:pPr>
        <w:rPr>
          <w:rFonts w:ascii="Arial" w:hAnsi="Arial" w:cs="Arial"/>
          <w:sz w:val="24"/>
          <w:szCs w:val="24"/>
        </w:rPr>
      </w:pPr>
    </w:p>
    <w:p w14:paraId="6E327CCC" w14:textId="77777777" w:rsidR="009441C7" w:rsidRDefault="009441C7" w:rsidP="009441C7"/>
    <w:bookmarkEnd w:id="0"/>
    <w:p w14:paraId="2ADCAFA7" w14:textId="77777777" w:rsidR="00124F08" w:rsidRDefault="00124F08"/>
    <w:sectPr w:rsidR="00124F08" w:rsidSect="0066233F">
      <w:headerReference w:type="default" r:id="rId7"/>
      <w:footerReference w:type="default" r:id="rId8"/>
      <w:pgSz w:w="12240" w:h="15840" w:code="1"/>
      <w:pgMar w:top="0" w:right="1077" w:bottom="1276"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453D" w14:textId="77777777" w:rsidR="00AF4EE0" w:rsidRDefault="00AF4EE0" w:rsidP="009441C7">
      <w:pPr>
        <w:spacing w:after="0" w:line="240" w:lineRule="auto"/>
      </w:pPr>
      <w:r>
        <w:separator/>
      </w:r>
    </w:p>
  </w:endnote>
  <w:endnote w:type="continuationSeparator" w:id="0">
    <w:p w14:paraId="5A953C65" w14:textId="77777777" w:rsidR="00AF4EE0" w:rsidRDefault="00AF4EE0" w:rsidP="00944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ADC04" w14:textId="77777777" w:rsidR="0095276C" w:rsidRDefault="00000000">
    <w:pPr>
      <w:pStyle w:val="Piedepgina"/>
      <w:jc w:val="right"/>
    </w:pPr>
    <w:r>
      <w:fldChar w:fldCharType="begin"/>
    </w:r>
    <w:r>
      <w:instrText>PAGE   \* MERGEFORMAT</w:instrText>
    </w:r>
    <w:r>
      <w:fldChar w:fldCharType="separate"/>
    </w:r>
    <w:r w:rsidRPr="00E64AE0">
      <w:rPr>
        <w:noProof/>
        <w:lang w:val="es-ES"/>
      </w:rPr>
      <w:t>8</w:t>
    </w:r>
    <w:r>
      <w:fldChar w:fldCharType="end"/>
    </w:r>
  </w:p>
  <w:p w14:paraId="69574F41" w14:textId="77777777" w:rsidR="0095276C" w:rsidRDefault="009527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C69F1" w14:textId="77777777" w:rsidR="00AF4EE0" w:rsidRDefault="00AF4EE0" w:rsidP="009441C7">
      <w:pPr>
        <w:spacing w:after="0" w:line="240" w:lineRule="auto"/>
      </w:pPr>
      <w:r>
        <w:separator/>
      </w:r>
    </w:p>
  </w:footnote>
  <w:footnote w:type="continuationSeparator" w:id="0">
    <w:p w14:paraId="2AB3E41B" w14:textId="77777777" w:rsidR="00AF4EE0" w:rsidRDefault="00AF4EE0" w:rsidP="009441C7">
      <w:pPr>
        <w:spacing w:after="0" w:line="240" w:lineRule="auto"/>
      </w:pPr>
      <w:r>
        <w:continuationSeparator/>
      </w:r>
    </w:p>
  </w:footnote>
  <w:footnote w:id="1">
    <w:p w14:paraId="3F350C50" w14:textId="77777777" w:rsidR="0028785F" w:rsidRPr="0028785F" w:rsidRDefault="0028785F" w:rsidP="0028785F">
      <w:pPr>
        <w:pStyle w:val="NormalWeb"/>
        <w:shd w:val="clear" w:color="auto" w:fill="FFFFFF"/>
        <w:spacing w:before="0" w:beforeAutospacing="0" w:after="150" w:afterAutospacing="0"/>
        <w:jc w:val="both"/>
        <w:rPr>
          <w:rFonts w:ascii="Trebuchet MS" w:hAnsi="Trebuchet MS"/>
          <w:color w:val="434242"/>
          <w:sz w:val="18"/>
          <w:szCs w:val="18"/>
        </w:rPr>
      </w:pPr>
      <w:r w:rsidRPr="0028785F">
        <w:rPr>
          <w:rStyle w:val="Refdenotaalpie"/>
          <w:sz w:val="18"/>
          <w:szCs w:val="18"/>
        </w:rPr>
        <w:footnoteRef/>
      </w:r>
      <w:r w:rsidRPr="0028785F">
        <w:rPr>
          <w:sz w:val="18"/>
          <w:szCs w:val="18"/>
        </w:rPr>
        <w:t xml:space="preserve"> </w:t>
      </w:r>
      <w:r w:rsidRPr="0028785F">
        <w:rPr>
          <w:rStyle w:val="Textoennegrita"/>
          <w:rFonts w:ascii="Trebuchet MS" w:hAnsi="Trebuchet MS"/>
          <w:color w:val="434242"/>
          <w:sz w:val="18"/>
          <w:szCs w:val="18"/>
        </w:rPr>
        <w:t xml:space="preserve">Quinta Época: </w:t>
      </w:r>
      <w:r w:rsidRPr="0028785F">
        <w:rPr>
          <w:rStyle w:val="nfasis"/>
          <w:rFonts w:ascii="Trebuchet MS" w:hAnsi="Trebuchet MS"/>
          <w:color w:val="434242"/>
          <w:sz w:val="18"/>
          <w:szCs w:val="18"/>
        </w:rPr>
        <w:t>Juicios para la protección de los derechos político-electorales del ciudadano. SUP-JDC-41/2013 y acumulados.—Actores: Marco Antonio Torres Inguanzo y otros.—Autoridad responsable: Consejo General del Instituto Electoral del Estado de Zacatecas.—Unanimidad de cinco votos.—7 de febrero de 2013.—Ponente: Pedro Esteban Penagos López.—Secretaria: Aurora Rojas Bonilla.</w:t>
      </w:r>
    </w:p>
    <w:p w14:paraId="71261C7F" w14:textId="77777777" w:rsidR="0028785F" w:rsidRDefault="0028785F" w:rsidP="0028785F">
      <w:pPr>
        <w:pStyle w:val="Textonotapie"/>
      </w:pPr>
    </w:p>
  </w:footnote>
  <w:footnote w:id="2">
    <w:p w14:paraId="21EA89C9" w14:textId="77777777" w:rsidR="009441C7" w:rsidRDefault="009441C7" w:rsidP="009441C7">
      <w:pPr>
        <w:pStyle w:val="Textonotapie"/>
      </w:pPr>
      <w:r>
        <w:rPr>
          <w:rStyle w:val="Refdenotaalpie"/>
        </w:rPr>
        <w:footnoteRef/>
      </w:r>
      <w:r>
        <w:t xml:space="preserve"> Artículo 188 Fracción LXV de la Ley Número 483 de Instituciones y procedimientos electorales del Estado de Guerrero.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40F1D" w14:textId="77777777" w:rsidR="0066233F" w:rsidRDefault="0066233F" w:rsidP="00412D4E">
    <w:pPr>
      <w:pStyle w:val="Encabezado"/>
      <w:jc w:val="center"/>
      <w:rPr>
        <w:rFonts w:ascii="Arial" w:hAnsi="Arial" w:cs="Arial"/>
        <w:b/>
        <w:sz w:val="28"/>
      </w:rPr>
    </w:pPr>
    <w:r>
      <w:rPr>
        <w:noProof/>
      </w:rPr>
      <w:drawing>
        <wp:anchor distT="0" distB="0" distL="114300" distR="114300" simplePos="0" relativeHeight="251659264" behindDoc="1" locked="0" layoutInCell="1" allowOverlap="1" wp14:anchorId="3DB4983F" wp14:editId="691CC656">
          <wp:simplePos x="0" y="0"/>
          <wp:positionH relativeFrom="column">
            <wp:posOffset>75565</wp:posOffset>
          </wp:positionH>
          <wp:positionV relativeFrom="paragraph">
            <wp:posOffset>-205390</wp:posOffset>
          </wp:positionV>
          <wp:extent cx="939800" cy="1020445"/>
          <wp:effectExtent l="0" t="0" r="0" b="8255"/>
          <wp:wrapNone/>
          <wp:docPr id="34600014" name="Imagen 34600014" descr="\\AREZA\Users\Public\IEPC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REZA\Users\Public\IEPC_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10204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sz w:val="28"/>
      </w:rPr>
      <w:t xml:space="preserve">  </w:t>
    </w:r>
  </w:p>
  <w:p w14:paraId="13B78B1C" w14:textId="0FF1C1CA" w:rsidR="0095276C" w:rsidRDefault="00000000" w:rsidP="00412D4E">
    <w:pPr>
      <w:pStyle w:val="Encabezado"/>
      <w:jc w:val="center"/>
      <w:rPr>
        <w:rFonts w:ascii="Arial" w:hAnsi="Arial" w:cs="Arial"/>
        <w:b/>
        <w:sz w:val="28"/>
      </w:rPr>
    </w:pPr>
    <w:r>
      <w:rPr>
        <w:rFonts w:ascii="Arial" w:hAnsi="Arial" w:cs="Arial"/>
        <w:b/>
        <w:sz w:val="28"/>
      </w:rPr>
      <w:t xml:space="preserve"> INSTITUTO ELECTORAL Y DE PARTICIPACIÓN</w:t>
    </w:r>
  </w:p>
  <w:p w14:paraId="3A6DE6CD" w14:textId="58E4B63B" w:rsidR="0066233F" w:rsidRDefault="00000000" w:rsidP="00412D4E">
    <w:pPr>
      <w:pStyle w:val="Encabezado"/>
      <w:rPr>
        <w:rFonts w:ascii="Arial" w:hAnsi="Arial" w:cs="Arial"/>
        <w:b/>
        <w:noProof/>
        <w:sz w:val="28"/>
        <w:lang w:eastAsia="es-MX"/>
      </w:rPr>
    </w:pPr>
    <w:r>
      <w:rPr>
        <w:rFonts w:ascii="Arial" w:hAnsi="Arial" w:cs="Arial"/>
        <w:b/>
        <w:sz w:val="28"/>
      </w:rPr>
      <w:t xml:space="preserve">                             CIUDADANA DEL ESTADO DE GUERRERO</w:t>
    </w:r>
    <w:r>
      <w:rPr>
        <w:rFonts w:ascii="Arial" w:hAnsi="Arial" w:cs="Arial"/>
        <w:b/>
        <w:noProof/>
        <w:sz w:val="28"/>
        <w:lang w:eastAsia="es-MX"/>
      </w:rPr>
      <w:t xml:space="preserve"> </w:t>
    </w:r>
  </w:p>
  <w:p w14:paraId="0DC79937" w14:textId="77777777" w:rsidR="0066233F" w:rsidRDefault="0066233F" w:rsidP="00412D4E">
    <w:pPr>
      <w:pStyle w:val="Encabezado"/>
      <w:rPr>
        <w:rFonts w:ascii="Arial" w:hAnsi="Arial" w:cs="Arial"/>
        <w:b/>
        <w:noProof/>
        <w:sz w:val="28"/>
        <w:lang w:eastAsia="es-MX"/>
      </w:rPr>
    </w:pPr>
  </w:p>
  <w:p w14:paraId="0360803A" w14:textId="1A64EA55" w:rsidR="0095276C" w:rsidRDefault="0095276C" w:rsidP="00412D4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F71A4"/>
    <w:multiLevelType w:val="hybridMultilevel"/>
    <w:tmpl w:val="C3FE6F4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365A16"/>
    <w:multiLevelType w:val="hybridMultilevel"/>
    <w:tmpl w:val="2556E170"/>
    <w:lvl w:ilvl="0" w:tplc="E3E8D84A">
      <w:start w:val="4"/>
      <w:numFmt w:val="bullet"/>
      <w:lvlText w:val=""/>
      <w:lvlJc w:val="left"/>
      <w:pPr>
        <w:ind w:left="1807" w:hanging="360"/>
      </w:pPr>
      <w:rPr>
        <w:rFonts w:ascii="Symbol" w:eastAsia="Times New Roman" w:hAnsi="Symbol" w:cs="Arial" w:hint="default"/>
      </w:rPr>
    </w:lvl>
    <w:lvl w:ilvl="1" w:tplc="080A0003" w:tentative="1">
      <w:start w:val="1"/>
      <w:numFmt w:val="bullet"/>
      <w:lvlText w:val="o"/>
      <w:lvlJc w:val="left"/>
      <w:pPr>
        <w:ind w:left="2527" w:hanging="360"/>
      </w:pPr>
      <w:rPr>
        <w:rFonts w:ascii="Courier New" w:hAnsi="Courier New" w:cs="Courier New" w:hint="default"/>
      </w:rPr>
    </w:lvl>
    <w:lvl w:ilvl="2" w:tplc="080A0005" w:tentative="1">
      <w:start w:val="1"/>
      <w:numFmt w:val="bullet"/>
      <w:lvlText w:val=""/>
      <w:lvlJc w:val="left"/>
      <w:pPr>
        <w:ind w:left="3247" w:hanging="360"/>
      </w:pPr>
      <w:rPr>
        <w:rFonts w:ascii="Wingdings" w:hAnsi="Wingdings" w:hint="default"/>
      </w:rPr>
    </w:lvl>
    <w:lvl w:ilvl="3" w:tplc="080A0001" w:tentative="1">
      <w:start w:val="1"/>
      <w:numFmt w:val="bullet"/>
      <w:lvlText w:val=""/>
      <w:lvlJc w:val="left"/>
      <w:pPr>
        <w:ind w:left="3967" w:hanging="360"/>
      </w:pPr>
      <w:rPr>
        <w:rFonts w:ascii="Symbol" w:hAnsi="Symbol" w:hint="default"/>
      </w:rPr>
    </w:lvl>
    <w:lvl w:ilvl="4" w:tplc="080A0003" w:tentative="1">
      <w:start w:val="1"/>
      <w:numFmt w:val="bullet"/>
      <w:lvlText w:val="o"/>
      <w:lvlJc w:val="left"/>
      <w:pPr>
        <w:ind w:left="4687" w:hanging="360"/>
      </w:pPr>
      <w:rPr>
        <w:rFonts w:ascii="Courier New" w:hAnsi="Courier New" w:cs="Courier New" w:hint="default"/>
      </w:rPr>
    </w:lvl>
    <w:lvl w:ilvl="5" w:tplc="080A0005" w:tentative="1">
      <w:start w:val="1"/>
      <w:numFmt w:val="bullet"/>
      <w:lvlText w:val=""/>
      <w:lvlJc w:val="left"/>
      <w:pPr>
        <w:ind w:left="5407" w:hanging="360"/>
      </w:pPr>
      <w:rPr>
        <w:rFonts w:ascii="Wingdings" w:hAnsi="Wingdings" w:hint="default"/>
      </w:rPr>
    </w:lvl>
    <w:lvl w:ilvl="6" w:tplc="080A0001" w:tentative="1">
      <w:start w:val="1"/>
      <w:numFmt w:val="bullet"/>
      <w:lvlText w:val=""/>
      <w:lvlJc w:val="left"/>
      <w:pPr>
        <w:ind w:left="6127" w:hanging="360"/>
      </w:pPr>
      <w:rPr>
        <w:rFonts w:ascii="Symbol" w:hAnsi="Symbol" w:hint="default"/>
      </w:rPr>
    </w:lvl>
    <w:lvl w:ilvl="7" w:tplc="080A0003" w:tentative="1">
      <w:start w:val="1"/>
      <w:numFmt w:val="bullet"/>
      <w:lvlText w:val="o"/>
      <w:lvlJc w:val="left"/>
      <w:pPr>
        <w:ind w:left="6847" w:hanging="360"/>
      </w:pPr>
      <w:rPr>
        <w:rFonts w:ascii="Courier New" w:hAnsi="Courier New" w:cs="Courier New" w:hint="default"/>
      </w:rPr>
    </w:lvl>
    <w:lvl w:ilvl="8" w:tplc="080A0005" w:tentative="1">
      <w:start w:val="1"/>
      <w:numFmt w:val="bullet"/>
      <w:lvlText w:val=""/>
      <w:lvlJc w:val="left"/>
      <w:pPr>
        <w:ind w:left="7567" w:hanging="360"/>
      </w:pPr>
      <w:rPr>
        <w:rFonts w:ascii="Wingdings" w:hAnsi="Wingdings" w:hint="default"/>
      </w:rPr>
    </w:lvl>
  </w:abstractNum>
  <w:abstractNum w:abstractNumId="2" w15:restartNumberingAfterBreak="0">
    <w:nsid w:val="11423486"/>
    <w:multiLevelType w:val="hybridMultilevel"/>
    <w:tmpl w:val="807A4D72"/>
    <w:lvl w:ilvl="0" w:tplc="FFFFFFFF">
      <w:start w:val="1"/>
      <w:numFmt w:val="decimal"/>
      <w:lvlText w:val="%1."/>
      <w:lvlJc w:val="left"/>
      <w:pPr>
        <w:ind w:left="720" w:hanging="360"/>
      </w:pPr>
      <w:rPr>
        <w:rFonts w:eastAsia="Times New Roman"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7B2445"/>
    <w:multiLevelType w:val="hybridMultilevel"/>
    <w:tmpl w:val="87E24C04"/>
    <w:lvl w:ilvl="0" w:tplc="FFFFFFFF">
      <w:start w:val="1"/>
      <w:numFmt w:val="decimal"/>
      <w:lvlText w:val="%1."/>
      <w:lvlJc w:val="left"/>
      <w:pPr>
        <w:ind w:left="720" w:hanging="360"/>
      </w:pPr>
      <w:rPr>
        <w:rFonts w:eastAsia="Times New Roman"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DA6ECF"/>
    <w:multiLevelType w:val="hybridMultilevel"/>
    <w:tmpl w:val="04FA22D6"/>
    <w:lvl w:ilvl="0" w:tplc="3DD8F8E4">
      <w:start w:val="1"/>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5F03D73"/>
    <w:multiLevelType w:val="hybridMultilevel"/>
    <w:tmpl w:val="87E24C04"/>
    <w:lvl w:ilvl="0" w:tplc="FA7CFD8C">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9F481F"/>
    <w:multiLevelType w:val="hybridMultilevel"/>
    <w:tmpl w:val="87E24C04"/>
    <w:lvl w:ilvl="0" w:tplc="FA7CFD8C">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58013D"/>
    <w:multiLevelType w:val="hybridMultilevel"/>
    <w:tmpl w:val="370046BE"/>
    <w:lvl w:ilvl="0" w:tplc="3F3AEDB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885211"/>
    <w:multiLevelType w:val="hybridMultilevel"/>
    <w:tmpl w:val="16FE629A"/>
    <w:lvl w:ilvl="0" w:tplc="EE34F5B0">
      <w:start w:val="1"/>
      <w:numFmt w:val="bullet"/>
      <w:lvlText w:val=""/>
      <w:lvlJc w:val="left"/>
      <w:pPr>
        <w:ind w:left="720" w:hanging="360"/>
      </w:pPr>
      <w:rPr>
        <w:rFonts w:ascii="Symbol" w:eastAsia="Times New Roman" w:hAnsi="Symbol" w:cs="Arial" w:hint="default"/>
        <w:i/>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595546D"/>
    <w:multiLevelType w:val="hybridMultilevel"/>
    <w:tmpl w:val="5C32692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7B30A07"/>
    <w:multiLevelType w:val="hybridMultilevel"/>
    <w:tmpl w:val="87E24C04"/>
    <w:lvl w:ilvl="0" w:tplc="FFFFFFFF">
      <w:start w:val="1"/>
      <w:numFmt w:val="decimal"/>
      <w:lvlText w:val="%1."/>
      <w:lvlJc w:val="left"/>
      <w:pPr>
        <w:ind w:left="720" w:hanging="360"/>
      </w:pPr>
      <w:rPr>
        <w:rFonts w:eastAsia="Times New Roman"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9414235"/>
    <w:multiLevelType w:val="hybridMultilevel"/>
    <w:tmpl w:val="87E24C04"/>
    <w:lvl w:ilvl="0" w:tplc="FFFFFFFF">
      <w:start w:val="1"/>
      <w:numFmt w:val="decimal"/>
      <w:lvlText w:val="%1."/>
      <w:lvlJc w:val="left"/>
      <w:pPr>
        <w:ind w:left="720" w:hanging="360"/>
      </w:pPr>
      <w:rPr>
        <w:rFonts w:eastAsia="Times New Roman"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CAE1B94"/>
    <w:multiLevelType w:val="hybridMultilevel"/>
    <w:tmpl w:val="807A4D72"/>
    <w:lvl w:ilvl="0" w:tplc="FFFFFFFF">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D65728E"/>
    <w:multiLevelType w:val="hybridMultilevel"/>
    <w:tmpl w:val="B9ACA8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04E001F"/>
    <w:multiLevelType w:val="hybridMultilevel"/>
    <w:tmpl w:val="AA9EE55E"/>
    <w:lvl w:ilvl="0" w:tplc="41C0DFC8">
      <w:start w:val="1"/>
      <w:numFmt w:val="lowerLetter"/>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883779"/>
    <w:multiLevelType w:val="hybridMultilevel"/>
    <w:tmpl w:val="1270A6F0"/>
    <w:lvl w:ilvl="0" w:tplc="CB9C944C">
      <w:start w:val="1"/>
      <w:numFmt w:val="decimal"/>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7F0A5D"/>
    <w:multiLevelType w:val="hybridMultilevel"/>
    <w:tmpl w:val="3800A9A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B5A170A"/>
    <w:multiLevelType w:val="hybridMultilevel"/>
    <w:tmpl w:val="ED8CAA1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D881A29"/>
    <w:multiLevelType w:val="hybridMultilevel"/>
    <w:tmpl w:val="CDD03672"/>
    <w:lvl w:ilvl="0" w:tplc="4E8CBFDC">
      <w:start w:val="1"/>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DE75FAC"/>
    <w:multiLevelType w:val="hybridMultilevel"/>
    <w:tmpl w:val="DF126224"/>
    <w:lvl w:ilvl="0" w:tplc="1C6EEC3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38161094">
    <w:abstractNumId w:val="7"/>
  </w:num>
  <w:num w:numId="2" w16cid:durableId="1331519365">
    <w:abstractNumId w:val="5"/>
  </w:num>
  <w:num w:numId="3" w16cid:durableId="739791707">
    <w:abstractNumId w:val="13"/>
  </w:num>
  <w:num w:numId="4" w16cid:durableId="258564821">
    <w:abstractNumId w:val="8"/>
  </w:num>
  <w:num w:numId="5" w16cid:durableId="1236553541">
    <w:abstractNumId w:val="6"/>
  </w:num>
  <w:num w:numId="6" w16cid:durableId="1555505021">
    <w:abstractNumId w:val="16"/>
  </w:num>
  <w:num w:numId="7" w16cid:durableId="696665407">
    <w:abstractNumId w:val="18"/>
  </w:num>
  <w:num w:numId="8" w16cid:durableId="976034015">
    <w:abstractNumId w:val="4"/>
  </w:num>
  <w:num w:numId="9" w16cid:durableId="637301434">
    <w:abstractNumId w:val="3"/>
  </w:num>
  <w:num w:numId="10" w16cid:durableId="711462560">
    <w:abstractNumId w:val="12"/>
  </w:num>
  <w:num w:numId="11" w16cid:durableId="698893204">
    <w:abstractNumId w:val="2"/>
  </w:num>
  <w:num w:numId="12" w16cid:durableId="1515456753">
    <w:abstractNumId w:val="15"/>
  </w:num>
  <w:num w:numId="13" w16cid:durableId="1375618863">
    <w:abstractNumId w:val="14"/>
  </w:num>
  <w:num w:numId="14" w16cid:durableId="938372869">
    <w:abstractNumId w:val="0"/>
  </w:num>
  <w:num w:numId="15" w16cid:durableId="62148110">
    <w:abstractNumId w:val="9"/>
  </w:num>
  <w:num w:numId="16" w16cid:durableId="1470437790">
    <w:abstractNumId w:val="10"/>
  </w:num>
  <w:num w:numId="17" w16cid:durableId="1017930838">
    <w:abstractNumId w:val="11"/>
  </w:num>
  <w:num w:numId="18" w16cid:durableId="1619725688">
    <w:abstractNumId w:val="1"/>
  </w:num>
  <w:num w:numId="19" w16cid:durableId="226065309">
    <w:abstractNumId w:val="19"/>
  </w:num>
  <w:num w:numId="20" w16cid:durableId="19442679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1C7"/>
    <w:rsid w:val="00002ADE"/>
    <w:rsid w:val="00014245"/>
    <w:rsid w:val="000231A3"/>
    <w:rsid w:val="00031899"/>
    <w:rsid w:val="00041309"/>
    <w:rsid w:val="00070E8D"/>
    <w:rsid w:val="00071F3B"/>
    <w:rsid w:val="0007204F"/>
    <w:rsid w:val="0007771B"/>
    <w:rsid w:val="00081004"/>
    <w:rsid w:val="000838DA"/>
    <w:rsid w:val="00084B75"/>
    <w:rsid w:val="000C03C8"/>
    <w:rsid w:val="000D29B7"/>
    <w:rsid w:val="000D6D13"/>
    <w:rsid w:val="000F40D9"/>
    <w:rsid w:val="000F60A2"/>
    <w:rsid w:val="0010156D"/>
    <w:rsid w:val="00112BC8"/>
    <w:rsid w:val="00124F08"/>
    <w:rsid w:val="001361A9"/>
    <w:rsid w:val="001468B7"/>
    <w:rsid w:val="0016085D"/>
    <w:rsid w:val="001706AE"/>
    <w:rsid w:val="001767B0"/>
    <w:rsid w:val="00183C29"/>
    <w:rsid w:val="001A3008"/>
    <w:rsid w:val="001B028E"/>
    <w:rsid w:val="001B7047"/>
    <w:rsid w:val="001D2242"/>
    <w:rsid w:val="001D23FF"/>
    <w:rsid w:val="001E3E5C"/>
    <w:rsid w:val="001E6810"/>
    <w:rsid w:val="001F1E2C"/>
    <w:rsid w:val="00210CBA"/>
    <w:rsid w:val="002169B6"/>
    <w:rsid w:val="00234BF9"/>
    <w:rsid w:val="0023555A"/>
    <w:rsid w:val="00274114"/>
    <w:rsid w:val="00275177"/>
    <w:rsid w:val="0028785F"/>
    <w:rsid w:val="002A0AEB"/>
    <w:rsid w:val="002A30E5"/>
    <w:rsid w:val="002A5620"/>
    <w:rsid w:val="002B5A6D"/>
    <w:rsid w:val="002E51F3"/>
    <w:rsid w:val="003405E3"/>
    <w:rsid w:val="00344679"/>
    <w:rsid w:val="00353313"/>
    <w:rsid w:val="003565B5"/>
    <w:rsid w:val="003650BB"/>
    <w:rsid w:val="00372910"/>
    <w:rsid w:val="0037315C"/>
    <w:rsid w:val="00396323"/>
    <w:rsid w:val="003A4780"/>
    <w:rsid w:val="003A4D59"/>
    <w:rsid w:val="003A50CC"/>
    <w:rsid w:val="003B2261"/>
    <w:rsid w:val="003B7FE9"/>
    <w:rsid w:val="003D09E3"/>
    <w:rsid w:val="003E0CF5"/>
    <w:rsid w:val="003E3548"/>
    <w:rsid w:val="0040077D"/>
    <w:rsid w:val="00407FAF"/>
    <w:rsid w:val="00415C1F"/>
    <w:rsid w:val="00422456"/>
    <w:rsid w:val="00431F6C"/>
    <w:rsid w:val="00437C96"/>
    <w:rsid w:val="00444A30"/>
    <w:rsid w:val="00492962"/>
    <w:rsid w:val="00495F26"/>
    <w:rsid w:val="004A6D91"/>
    <w:rsid w:val="004B7BAC"/>
    <w:rsid w:val="004D274C"/>
    <w:rsid w:val="004F7676"/>
    <w:rsid w:val="00534D01"/>
    <w:rsid w:val="005368D7"/>
    <w:rsid w:val="0055514D"/>
    <w:rsid w:val="00555D02"/>
    <w:rsid w:val="00557BAA"/>
    <w:rsid w:val="00574638"/>
    <w:rsid w:val="005769AC"/>
    <w:rsid w:val="005826C8"/>
    <w:rsid w:val="005A5777"/>
    <w:rsid w:val="005A6325"/>
    <w:rsid w:val="005B0DB6"/>
    <w:rsid w:val="005D0B6E"/>
    <w:rsid w:val="005D7A26"/>
    <w:rsid w:val="005F1FBD"/>
    <w:rsid w:val="00620A04"/>
    <w:rsid w:val="00623071"/>
    <w:rsid w:val="00635431"/>
    <w:rsid w:val="0063647B"/>
    <w:rsid w:val="0066233F"/>
    <w:rsid w:val="00675B3F"/>
    <w:rsid w:val="00685872"/>
    <w:rsid w:val="006C1F43"/>
    <w:rsid w:val="006D56AC"/>
    <w:rsid w:val="006E5B4E"/>
    <w:rsid w:val="006F330C"/>
    <w:rsid w:val="006F4B40"/>
    <w:rsid w:val="007007BA"/>
    <w:rsid w:val="0070664C"/>
    <w:rsid w:val="007100A1"/>
    <w:rsid w:val="00727059"/>
    <w:rsid w:val="007275C2"/>
    <w:rsid w:val="0075072E"/>
    <w:rsid w:val="0078450F"/>
    <w:rsid w:val="00786892"/>
    <w:rsid w:val="007A2B12"/>
    <w:rsid w:val="007A6B3F"/>
    <w:rsid w:val="007B2644"/>
    <w:rsid w:val="007D3559"/>
    <w:rsid w:val="007F0E74"/>
    <w:rsid w:val="00816ECF"/>
    <w:rsid w:val="00824418"/>
    <w:rsid w:val="0083665C"/>
    <w:rsid w:val="0085768E"/>
    <w:rsid w:val="0089250F"/>
    <w:rsid w:val="0089300A"/>
    <w:rsid w:val="0089598C"/>
    <w:rsid w:val="008A241D"/>
    <w:rsid w:val="008B3709"/>
    <w:rsid w:val="008F6FF5"/>
    <w:rsid w:val="00900E01"/>
    <w:rsid w:val="00907159"/>
    <w:rsid w:val="009322B8"/>
    <w:rsid w:val="009441C7"/>
    <w:rsid w:val="0094651E"/>
    <w:rsid w:val="0095276C"/>
    <w:rsid w:val="009664CB"/>
    <w:rsid w:val="009702E3"/>
    <w:rsid w:val="00970BEB"/>
    <w:rsid w:val="00972A9F"/>
    <w:rsid w:val="009A7B67"/>
    <w:rsid w:val="009C04EA"/>
    <w:rsid w:val="009E7FB8"/>
    <w:rsid w:val="009F06A3"/>
    <w:rsid w:val="009F5F00"/>
    <w:rsid w:val="00A033E8"/>
    <w:rsid w:val="00A12FB4"/>
    <w:rsid w:val="00A36FE5"/>
    <w:rsid w:val="00A42F3F"/>
    <w:rsid w:val="00A45F7A"/>
    <w:rsid w:val="00A47DB8"/>
    <w:rsid w:val="00A61A30"/>
    <w:rsid w:val="00A64C6A"/>
    <w:rsid w:val="00A700F9"/>
    <w:rsid w:val="00A80B39"/>
    <w:rsid w:val="00AA4154"/>
    <w:rsid w:val="00AC72D8"/>
    <w:rsid w:val="00AE5FBD"/>
    <w:rsid w:val="00AF4EE0"/>
    <w:rsid w:val="00B1768A"/>
    <w:rsid w:val="00B33BB2"/>
    <w:rsid w:val="00B7622C"/>
    <w:rsid w:val="00B80C24"/>
    <w:rsid w:val="00B85525"/>
    <w:rsid w:val="00B908D8"/>
    <w:rsid w:val="00B92423"/>
    <w:rsid w:val="00BA5CA9"/>
    <w:rsid w:val="00BD0BDB"/>
    <w:rsid w:val="00C0354F"/>
    <w:rsid w:val="00C10C85"/>
    <w:rsid w:val="00C2433B"/>
    <w:rsid w:val="00C35E5C"/>
    <w:rsid w:val="00C37E0E"/>
    <w:rsid w:val="00C71276"/>
    <w:rsid w:val="00C8342C"/>
    <w:rsid w:val="00C9649E"/>
    <w:rsid w:val="00CB3165"/>
    <w:rsid w:val="00CC128A"/>
    <w:rsid w:val="00CC3654"/>
    <w:rsid w:val="00CC437B"/>
    <w:rsid w:val="00CD40E6"/>
    <w:rsid w:val="00CF0235"/>
    <w:rsid w:val="00CF2F99"/>
    <w:rsid w:val="00D00E5E"/>
    <w:rsid w:val="00D02107"/>
    <w:rsid w:val="00D06C17"/>
    <w:rsid w:val="00D07D8A"/>
    <w:rsid w:val="00DB3BC6"/>
    <w:rsid w:val="00DD1588"/>
    <w:rsid w:val="00E24448"/>
    <w:rsid w:val="00E254CE"/>
    <w:rsid w:val="00E4490F"/>
    <w:rsid w:val="00E55882"/>
    <w:rsid w:val="00E635D9"/>
    <w:rsid w:val="00E90439"/>
    <w:rsid w:val="00E969D7"/>
    <w:rsid w:val="00EA3719"/>
    <w:rsid w:val="00EB6380"/>
    <w:rsid w:val="00ED3126"/>
    <w:rsid w:val="00ED6A94"/>
    <w:rsid w:val="00EE3EC5"/>
    <w:rsid w:val="00F02186"/>
    <w:rsid w:val="00F10D58"/>
    <w:rsid w:val="00F12F15"/>
    <w:rsid w:val="00F4615C"/>
    <w:rsid w:val="00F46FB6"/>
    <w:rsid w:val="00F93B0A"/>
    <w:rsid w:val="00FB3962"/>
    <w:rsid w:val="00FC7E6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49150"/>
  <w15:chartTrackingRefBased/>
  <w15:docId w15:val="{1EA9C1EB-5AC7-4EEB-A7D0-20557A434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1C7"/>
    <w:pPr>
      <w:spacing w:after="200" w:line="288" w:lineRule="auto"/>
    </w:pPr>
    <w:rPr>
      <w:rFonts w:ascii="Calibri" w:eastAsia="Times New Roman" w:hAnsi="Calibri" w:cs="Times New Roman"/>
      <w:kern w:val="0"/>
      <w:sz w:val="21"/>
      <w:szCs w:val="21"/>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441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41C7"/>
    <w:rPr>
      <w:rFonts w:ascii="Calibri" w:eastAsia="Times New Roman" w:hAnsi="Calibri" w:cs="Times New Roman"/>
      <w:kern w:val="0"/>
      <w:sz w:val="21"/>
      <w:szCs w:val="21"/>
      <w14:ligatures w14:val="none"/>
    </w:rPr>
  </w:style>
  <w:style w:type="paragraph" w:styleId="Piedepgina">
    <w:name w:val="footer"/>
    <w:basedOn w:val="Normal"/>
    <w:link w:val="PiedepginaCar"/>
    <w:uiPriority w:val="99"/>
    <w:unhideWhenUsed/>
    <w:rsid w:val="009441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41C7"/>
    <w:rPr>
      <w:rFonts w:ascii="Calibri" w:eastAsia="Times New Roman" w:hAnsi="Calibri" w:cs="Times New Roman"/>
      <w:kern w:val="0"/>
      <w:sz w:val="21"/>
      <w:szCs w:val="21"/>
      <w14:ligatures w14:val="none"/>
    </w:rPr>
  </w:style>
  <w:style w:type="paragraph" w:styleId="Prrafodelista">
    <w:name w:val="List Paragraph"/>
    <w:aliases w:val="CNBV Parrafo1,Párrafo de lista1,AB List 1,Bullet Points,Bullet List,FooterText,numbered,Paragraphe de liste1,List Paragraph1,Bulletr List Paragraph,Parrafo 1,List Paragraph-Thesis,Dot pt,List Paragraph Char Char Char,Indicator Text"/>
    <w:basedOn w:val="Normal"/>
    <w:link w:val="PrrafodelistaCar"/>
    <w:uiPriority w:val="34"/>
    <w:qFormat/>
    <w:rsid w:val="009441C7"/>
    <w:pPr>
      <w:ind w:left="720"/>
      <w:contextualSpacing/>
    </w:pPr>
  </w:style>
  <w:style w:type="paragraph" w:styleId="Textonotapie">
    <w:name w:val="footnote text"/>
    <w:basedOn w:val="Normal"/>
    <w:link w:val="TextonotapieCar"/>
    <w:uiPriority w:val="99"/>
    <w:semiHidden/>
    <w:unhideWhenUsed/>
    <w:rsid w:val="009441C7"/>
    <w:rPr>
      <w:sz w:val="20"/>
      <w:szCs w:val="20"/>
    </w:rPr>
  </w:style>
  <w:style w:type="character" w:customStyle="1" w:styleId="TextonotapieCar">
    <w:name w:val="Texto nota pie Car"/>
    <w:basedOn w:val="Fuentedeprrafopredeter"/>
    <w:link w:val="Textonotapie"/>
    <w:uiPriority w:val="99"/>
    <w:semiHidden/>
    <w:rsid w:val="009441C7"/>
    <w:rPr>
      <w:rFonts w:ascii="Calibri" w:eastAsia="Times New Roman" w:hAnsi="Calibri" w:cs="Times New Roman"/>
      <w:kern w:val="0"/>
      <w:sz w:val="20"/>
      <w:szCs w:val="20"/>
      <w14:ligatures w14:val="none"/>
    </w:rPr>
  </w:style>
  <w:style w:type="character" w:styleId="Refdenotaalpie">
    <w:name w:val="footnote reference"/>
    <w:uiPriority w:val="99"/>
    <w:semiHidden/>
    <w:unhideWhenUsed/>
    <w:rsid w:val="009441C7"/>
    <w:rPr>
      <w:vertAlign w:val="superscript"/>
    </w:rPr>
  </w:style>
  <w:style w:type="table" w:styleId="Tablaconcuadrcula">
    <w:name w:val="Table Grid"/>
    <w:basedOn w:val="Tablanormal"/>
    <w:uiPriority w:val="59"/>
    <w:rsid w:val="0072705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NBV Parrafo1 Car,Párrafo de lista1 Car,AB List 1 Car,Bullet Points Car,Bullet List Car,FooterText Car,numbered Car,Paragraphe de liste1 Car,List Paragraph1 Car,Bulletr List Paragraph Car,Parrafo 1 Car,List Paragraph-Thesis Car"/>
    <w:link w:val="Prrafodelista"/>
    <w:uiPriority w:val="34"/>
    <w:rsid w:val="0028785F"/>
    <w:rPr>
      <w:rFonts w:ascii="Calibri" w:eastAsia="Times New Roman" w:hAnsi="Calibri" w:cs="Times New Roman"/>
      <w:kern w:val="0"/>
      <w:sz w:val="21"/>
      <w:szCs w:val="21"/>
      <w14:ligatures w14:val="none"/>
    </w:rPr>
  </w:style>
  <w:style w:type="paragraph" w:styleId="NormalWeb">
    <w:name w:val="Normal (Web)"/>
    <w:basedOn w:val="Normal"/>
    <w:uiPriority w:val="99"/>
    <w:unhideWhenUsed/>
    <w:rsid w:val="0028785F"/>
    <w:pPr>
      <w:spacing w:before="100" w:beforeAutospacing="1" w:after="100" w:afterAutospacing="1" w:line="240" w:lineRule="auto"/>
    </w:pPr>
    <w:rPr>
      <w:rFonts w:ascii="Times New Roman" w:hAnsi="Times New Roman"/>
      <w:sz w:val="24"/>
      <w:szCs w:val="24"/>
      <w:lang w:eastAsia="es-MX"/>
    </w:rPr>
  </w:style>
  <w:style w:type="character" w:styleId="Textoennegrita">
    <w:name w:val="Strong"/>
    <w:uiPriority w:val="22"/>
    <w:qFormat/>
    <w:rsid w:val="0028785F"/>
    <w:rPr>
      <w:b/>
      <w:bCs/>
    </w:rPr>
  </w:style>
  <w:style w:type="character" w:styleId="nfasis">
    <w:name w:val="Emphasis"/>
    <w:uiPriority w:val="20"/>
    <w:qFormat/>
    <w:rsid w:val="002878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703</TotalTime>
  <Pages>16</Pages>
  <Words>5288</Words>
  <Characters>30142</Characters>
  <Application>Microsoft Office Word</Application>
  <DocSecurity>0</DocSecurity>
  <Lines>251</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Azucena Abarca</dc:creator>
  <cp:keywords/>
  <dc:description/>
  <cp:lastModifiedBy>Egla perla Gálvez Pineda</cp:lastModifiedBy>
  <cp:revision>181</cp:revision>
  <cp:lastPrinted>2023-08-29T20:11:00Z</cp:lastPrinted>
  <dcterms:created xsi:type="dcterms:W3CDTF">2023-08-29T15:45:00Z</dcterms:created>
  <dcterms:modified xsi:type="dcterms:W3CDTF">2023-09-07T18:12:00Z</dcterms:modified>
</cp:coreProperties>
</file>